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FDD11" w14:textId="77777777" w:rsidR="005E7289" w:rsidRPr="00644974" w:rsidRDefault="005E7289" w:rsidP="005E7289">
      <w:pPr>
        <w:jc w:val="center"/>
      </w:pPr>
      <w:r w:rsidRPr="00644974">
        <w:t xml:space="preserve">ИНСТРУКЦИЯ </w:t>
      </w:r>
    </w:p>
    <w:p w14:paraId="27209910" w14:textId="5BE416E6" w:rsidR="005E7289" w:rsidRPr="00644974" w:rsidRDefault="005E7289" w:rsidP="005E7289">
      <w:pPr>
        <w:jc w:val="center"/>
        <w:rPr>
          <w:caps/>
        </w:rPr>
      </w:pPr>
      <w:r w:rsidRPr="00644974">
        <w:rPr>
          <w:caps/>
        </w:rPr>
        <w:t xml:space="preserve">по </w:t>
      </w:r>
      <w:r w:rsidR="006E1054" w:rsidRPr="00644974">
        <w:rPr>
          <w:caps/>
        </w:rPr>
        <w:t xml:space="preserve">медицинскому </w:t>
      </w:r>
      <w:r w:rsidRPr="00644974">
        <w:rPr>
          <w:caps/>
        </w:rPr>
        <w:t xml:space="preserve">применению лекарственного препарата </w:t>
      </w:r>
    </w:p>
    <w:p w14:paraId="289CC405" w14:textId="77777777" w:rsidR="005E7289" w:rsidRPr="00644974" w:rsidRDefault="005E7289" w:rsidP="005E7289">
      <w:pPr>
        <w:jc w:val="center"/>
      </w:pPr>
    </w:p>
    <w:p w14:paraId="2118B90D" w14:textId="77777777" w:rsidR="005E7289" w:rsidRPr="00644974" w:rsidRDefault="005E7289" w:rsidP="005E7289">
      <w:pPr>
        <w:jc w:val="center"/>
      </w:pPr>
    </w:p>
    <w:p w14:paraId="64D74DD9" w14:textId="56A51227" w:rsidR="005E7289" w:rsidRPr="00644974" w:rsidRDefault="005E7289" w:rsidP="005E7289">
      <w:pPr>
        <w:jc w:val="center"/>
      </w:pPr>
      <w:r w:rsidRPr="00644974">
        <w:t>Кагоцел</w:t>
      </w:r>
      <w:r w:rsidRPr="00644974">
        <w:rPr>
          <w:vertAlign w:val="superscript"/>
        </w:rPr>
        <w:t>®</w:t>
      </w:r>
    </w:p>
    <w:p w14:paraId="0871D8F9" w14:textId="15B649F2" w:rsidR="005E7289" w:rsidRPr="00644974" w:rsidRDefault="005E7289" w:rsidP="003D76CD">
      <w:pPr>
        <w:rPr>
          <w:b/>
        </w:rPr>
      </w:pPr>
    </w:p>
    <w:p w14:paraId="0D3F9259" w14:textId="2368B301" w:rsidR="006E1054" w:rsidRDefault="006E1054" w:rsidP="00282B18">
      <w:pPr>
        <w:ind w:firstLine="709"/>
        <w:rPr>
          <w:bCs/>
        </w:rPr>
      </w:pPr>
    </w:p>
    <w:p w14:paraId="7539F45B" w14:textId="3F7E5EE7" w:rsidR="009D1A4F" w:rsidRPr="009D1A4F" w:rsidRDefault="009D1A4F" w:rsidP="009D1A4F">
      <w:pPr>
        <w:rPr>
          <w:b/>
        </w:rPr>
      </w:pPr>
      <w:r w:rsidRPr="009D1A4F">
        <w:rPr>
          <w:b/>
        </w:rPr>
        <w:t>Регистрационный номер:</w:t>
      </w:r>
    </w:p>
    <w:p w14:paraId="3F466A62" w14:textId="01DBFC68" w:rsidR="00971619" w:rsidRPr="00C264CE" w:rsidRDefault="000E123E" w:rsidP="003D76CD">
      <w:pPr>
        <w:rPr>
          <w:b/>
        </w:rPr>
      </w:pPr>
      <w:r w:rsidRPr="00644974">
        <w:rPr>
          <w:b/>
        </w:rPr>
        <w:t>Торговое на</w:t>
      </w:r>
      <w:r w:rsidR="0052009C">
        <w:rPr>
          <w:b/>
        </w:rPr>
        <w:t>имено</w:t>
      </w:r>
      <w:r w:rsidRPr="00644974">
        <w:rPr>
          <w:b/>
        </w:rPr>
        <w:t>вание</w:t>
      </w:r>
      <w:r w:rsidR="00CA20C2" w:rsidRPr="00644974">
        <w:rPr>
          <w:b/>
        </w:rPr>
        <w:t>:</w:t>
      </w:r>
      <w:r w:rsidR="00830837" w:rsidRPr="00644974">
        <w:t xml:space="preserve"> </w:t>
      </w:r>
      <w:r w:rsidR="00971619" w:rsidRPr="00644974">
        <w:t>Кагоцел</w:t>
      </w:r>
      <w:r w:rsidR="00971619" w:rsidRPr="00644974">
        <w:rPr>
          <w:vertAlign w:val="superscript"/>
        </w:rPr>
        <w:t>®</w:t>
      </w:r>
      <w:r w:rsidR="00830837" w:rsidRPr="00644974">
        <w:t xml:space="preserve"> </w:t>
      </w:r>
    </w:p>
    <w:p w14:paraId="4B759A6B" w14:textId="703B2B17" w:rsidR="000E123E" w:rsidRPr="00BD49AD" w:rsidRDefault="000E123E" w:rsidP="003D76CD">
      <w:r w:rsidRPr="00644974">
        <w:rPr>
          <w:b/>
        </w:rPr>
        <w:t xml:space="preserve">Международное непатентованное </w:t>
      </w:r>
      <w:r w:rsidR="00174F23">
        <w:rPr>
          <w:b/>
        </w:rPr>
        <w:t xml:space="preserve">или группировочное </w:t>
      </w:r>
      <w:r w:rsidRPr="00644974">
        <w:rPr>
          <w:b/>
        </w:rPr>
        <w:t>н</w:t>
      </w:r>
      <w:r w:rsidR="00644974">
        <w:rPr>
          <w:b/>
        </w:rPr>
        <w:t>аименование</w:t>
      </w:r>
      <w:r w:rsidR="00830837" w:rsidRPr="00644974">
        <w:rPr>
          <w:b/>
        </w:rPr>
        <w:t>:</w:t>
      </w:r>
      <w:r w:rsidR="00830837" w:rsidRPr="00644974">
        <w:t xml:space="preserve"> </w:t>
      </w:r>
      <w:r w:rsidR="00174F23" w:rsidRPr="00BD49AD">
        <w:t>~</w:t>
      </w:r>
    </w:p>
    <w:p w14:paraId="66C01E98" w14:textId="00D86E91" w:rsidR="00D36D47" w:rsidRPr="00644974" w:rsidRDefault="00D36D47" w:rsidP="003D76CD">
      <w:pPr>
        <w:rPr>
          <w:b/>
        </w:rPr>
      </w:pPr>
      <w:r w:rsidRPr="00D36D47">
        <w:rPr>
          <w:b/>
          <w:bCs/>
          <w:color w:val="000000"/>
        </w:rPr>
        <w:t>Лекарственная форма:</w:t>
      </w:r>
      <w:r>
        <w:rPr>
          <w:color w:val="000000"/>
        </w:rPr>
        <w:t xml:space="preserve"> таблетки.</w:t>
      </w:r>
    </w:p>
    <w:p w14:paraId="49417E40" w14:textId="66C35E4A" w:rsidR="00B31C54" w:rsidRPr="00B31C54" w:rsidRDefault="00B31C54" w:rsidP="00B31C54">
      <w:pPr>
        <w:tabs>
          <w:tab w:val="left" w:pos="6237"/>
        </w:tabs>
        <w:rPr>
          <w:bCs/>
        </w:rPr>
      </w:pPr>
      <w:r w:rsidRPr="00B31C54">
        <w:rPr>
          <w:b/>
        </w:rPr>
        <w:t xml:space="preserve">Состав на 1 таблетку: </w:t>
      </w:r>
      <w:r w:rsidRPr="00B31C54">
        <w:rPr>
          <w:bCs/>
        </w:rPr>
        <w:t>Действующее вещество: Кагоцел</w:t>
      </w:r>
      <w:r w:rsidRPr="00E0499E">
        <w:rPr>
          <w:bCs/>
          <w:vertAlign w:val="superscript"/>
        </w:rPr>
        <w:t>®</w:t>
      </w:r>
      <w:r w:rsidRPr="00B31C54">
        <w:rPr>
          <w:bCs/>
        </w:rPr>
        <w:t xml:space="preserve"> (в пересчете на сухое вещество) – 12 мг.</w:t>
      </w:r>
    </w:p>
    <w:p w14:paraId="3995951F" w14:textId="766E9140" w:rsidR="000E123E" w:rsidRPr="00B31C54" w:rsidRDefault="00B31C54" w:rsidP="00B31C54">
      <w:pPr>
        <w:tabs>
          <w:tab w:val="left" w:pos="6237"/>
        </w:tabs>
        <w:rPr>
          <w:rFonts w:eastAsia="Times New Roman"/>
          <w:bCs/>
          <w:iCs/>
        </w:rPr>
      </w:pPr>
      <w:r w:rsidRPr="00B31C54">
        <w:rPr>
          <w:bCs/>
        </w:rPr>
        <w:t xml:space="preserve">Вспомогательные вещества: крахмал картофельный, кальция стеарат, </w:t>
      </w:r>
      <w:r w:rsidR="0033679E">
        <w:rPr>
          <w:bCs/>
        </w:rPr>
        <w:t>готовая сухая смесь</w:t>
      </w:r>
      <w:r w:rsidRPr="00B31C54">
        <w:rPr>
          <w:bCs/>
        </w:rPr>
        <w:t xml:space="preserve"> (состав: лактозы моногидрат, повидон, кросповидон).</w:t>
      </w:r>
    </w:p>
    <w:p w14:paraId="3A869B28" w14:textId="6DC3F5D2" w:rsidR="008E1ACD" w:rsidRPr="00644974" w:rsidRDefault="000E123E" w:rsidP="00BE6CE0">
      <w:pPr>
        <w:pStyle w:val="ae"/>
        <w:rPr>
          <w:sz w:val="24"/>
          <w:szCs w:val="24"/>
        </w:rPr>
      </w:pPr>
      <w:r w:rsidRPr="00644974">
        <w:rPr>
          <w:rFonts w:eastAsia="Times New Roman"/>
          <w:b/>
          <w:iCs/>
          <w:sz w:val="24"/>
          <w:szCs w:val="24"/>
        </w:rPr>
        <w:t>Описание</w:t>
      </w:r>
      <w:r w:rsidR="00600610" w:rsidRPr="00644974">
        <w:rPr>
          <w:rFonts w:eastAsia="Times New Roman"/>
          <w:b/>
          <w:iCs/>
          <w:sz w:val="24"/>
          <w:szCs w:val="24"/>
        </w:rPr>
        <w:t xml:space="preserve">: </w:t>
      </w:r>
      <w:r w:rsidR="00230480">
        <w:rPr>
          <w:sz w:val="24"/>
          <w:szCs w:val="24"/>
        </w:rPr>
        <w:t>т</w:t>
      </w:r>
      <w:r w:rsidR="00B10783" w:rsidRPr="00644974">
        <w:rPr>
          <w:sz w:val="24"/>
          <w:szCs w:val="24"/>
        </w:rPr>
        <w:t>аблетки от белого с коричневатым оттенком до светло-коричневого цвета круглые двояковыпуклые с вкраплениями коричневого цвета.</w:t>
      </w:r>
    </w:p>
    <w:p w14:paraId="58FB1FA7" w14:textId="775C52AC" w:rsidR="002668FC" w:rsidRPr="00644974" w:rsidRDefault="000E123E" w:rsidP="003D76CD">
      <w:pPr>
        <w:rPr>
          <w:color w:val="000000"/>
        </w:rPr>
      </w:pPr>
      <w:r w:rsidRPr="00644974">
        <w:rPr>
          <w:b/>
          <w:bCs/>
        </w:rPr>
        <w:t>Фармакотерапевтическая группа</w:t>
      </w:r>
      <w:r w:rsidR="00600610" w:rsidRPr="00644974">
        <w:rPr>
          <w:b/>
          <w:bCs/>
        </w:rPr>
        <w:t xml:space="preserve">: </w:t>
      </w:r>
      <w:r w:rsidR="00174F23">
        <w:rPr>
          <w:color w:val="000000"/>
        </w:rPr>
        <w:t>противовирусные средства системного действия; противовирусные средства прямого действия; другие противовирусные средства</w:t>
      </w:r>
      <w:r w:rsidR="002668FC" w:rsidRPr="00644974">
        <w:rPr>
          <w:color w:val="000000"/>
        </w:rPr>
        <w:t>.</w:t>
      </w:r>
    </w:p>
    <w:p w14:paraId="34FA2681" w14:textId="1F835C2E" w:rsidR="000E123E" w:rsidRPr="00644974" w:rsidRDefault="000E123E" w:rsidP="003D76CD">
      <w:pPr>
        <w:rPr>
          <w:lang w:val="uk-UA"/>
        </w:rPr>
      </w:pPr>
      <w:r w:rsidRPr="00644974">
        <w:rPr>
          <w:b/>
        </w:rPr>
        <w:t>Код АТ</w:t>
      </w:r>
      <w:r w:rsidR="00971619" w:rsidRPr="00644974">
        <w:rPr>
          <w:b/>
        </w:rPr>
        <w:t>Х</w:t>
      </w:r>
      <w:r w:rsidR="003B5AF7" w:rsidRPr="00644974">
        <w:rPr>
          <w:b/>
        </w:rPr>
        <w:t>:</w:t>
      </w:r>
      <w:r w:rsidR="003B5AF7" w:rsidRPr="00644974">
        <w:t xml:space="preserve"> </w:t>
      </w:r>
      <w:r w:rsidR="00971619" w:rsidRPr="00644974">
        <w:rPr>
          <w:color w:val="000000"/>
        </w:rPr>
        <w:t>J05AX</w:t>
      </w:r>
    </w:p>
    <w:p w14:paraId="7BA3FEB9" w14:textId="77777777" w:rsidR="000E123E" w:rsidRPr="00644974" w:rsidRDefault="000E123E" w:rsidP="001C2E06">
      <w:pPr>
        <w:rPr>
          <w:b/>
        </w:rPr>
      </w:pPr>
      <w:r w:rsidRPr="00644974">
        <w:rPr>
          <w:b/>
        </w:rPr>
        <w:t>Фармакологические свойства</w:t>
      </w:r>
    </w:p>
    <w:p w14:paraId="5D6FF392" w14:textId="77777777" w:rsidR="004B0B1D" w:rsidRPr="00BD49AD" w:rsidRDefault="004B0B1D" w:rsidP="001C2E06">
      <w:pPr>
        <w:rPr>
          <w:b/>
          <w:i/>
        </w:rPr>
      </w:pPr>
      <w:r w:rsidRPr="00BD49AD">
        <w:rPr>
          <w:b/>
          <w:i/>
        </w:rPr>
        <w:t>Фармакодинамика</w:t>
      </w:r>
    </w:p>
    <w:p w14:paraId="79BB75F5" w14:textId="4A297461" w:rsidR="00174F23" w:rsidRPr="00E34B94" w:rsidRDefault="00174F23" w:rsidP="00174F23">
      <w:pPr>
        <w:widowControl w:val="0"/>
        <w:shd w:val="clear" w:color="auto" w:fill="FFFFFF"/>
        <w:rPr>
          <w:color w:val="000000" w:themeColor="text1"/>
        </w:rPr>
      </w:pPr>
      <w:r w:rsidRPr="00E34B94">
        <w:rPr>
          <w:color w:val="000000" w:themeColor="text1"/>
        </w:rPr>
        <w:t xml:space="preserve">Основным механизмом действия препарата Кагоцел является способность индуцировать продукцию интерферонов. Кагоцел вызывает образование в организме человека так называемых поздних интерферонов, являющихся смесью </w:t>
      </w:r>
      <w:r w:rsidRPr="00E34B94">
        <w:rPr>
          <w:color w:val="000000" w:themeColor="text1"/>
        </w:rPr>
        <w:sym w:font="Symbol" w:char="F061"/>
      </w:r>
      <w:r w:rsidRPr="00E34B94">
        <w:rPr>
          <w:color w:val="000000" w:themeColor="text1"/>
        </w:rPr>
        <w:t xml:space="preserve">- и </w:t>
      </w:r>
      <w:r w:rsidRPr="00E34B94">
        <w:rPr>
          <w:color w:val="000000" w:themeColor="text1"/>
        </w:rPr>
        <w:sym w:font="Symbol" w:char="F062"/>
      </w:r>
      <w:r w:rsidRPr="00E34B94">
        <w:rPr>
          <w:color w:val="000000" w:themeColor="text1"/>
        </w:rPr>
        <w:t xml:space="preserve">-интерферонов, </w:t>
      </w:r>
      <w:r w:rsidRPr="005B1AD9">
        <w:rPr>
          <w:color w:val="000000" w:themeColor="text1"/>
        </w:rPr>
        <w:t>обладающих высокой противовирусной активностью.</w:t>
      </w:r>
      <w:r w:rsidRPr="00E34B94">
        <w:rPr>
          <w:color w:val="000000" w:themeColor="text1"/>
        </w:rPr>
        <w:t xml:space="preserve"> Кагоцел вызывает продукцию интерферонов практически во всех популяциях клеток, принимающих участие в противовирусном ответе организма: Т- и В- лимфоцитах, макрофагах, гранулоцитах, фибробластах, эндотелиальных клетках. При приеме внутрь одной дозы препарата Кагоцел титр интерферонов в сыворотке крови достигает максимальных значений через 48 часов. Интерфероновый ответ организма на введение кагоцела характеризуется продолжительной (до 4-5 суток) циркуляцией интерферонов в кровотоке. Динамика накопления интерферонов в кишечнике при приеме внутрь кагоцела не совпадает с динамикой титров циркулирующих интерферонов. В сыворотке крови продукция интерферонов достигает высоких значений лишь через </w:t>
      </w:r>
      <w:r w:rsidRPr="00E34B94">
        <w:rPr>
          <w:color w:val="000000" w:themeColor="text1"/>
        </w:rPr>
        <w:lastRenderedPageBreak/>
        <w:t>48</w:t>
      </w:r>
      <w:r w:rsidR="006040DA">
        <w:rPr>
          <w:color w:val="000000" w:themeColor="text1"/>
        </w:rPr>
        <w:t> </w:t>
      </w:r>
      <w:r w:rsidRPr="00E34B94">
        <w:rPr>
          <w:color w:val="000000" w:themeColor="text1"/>
        </w:rPr>
        <w:t>часов после приема кагоцела, в то время как в кишечнике максимум продукции интерферонов отмечается уже через 4 часа.</w:t>
      </w:r>
    </w:p>
    <w:p w14:paraId="27A93882" w14:textId="2C8B94F6" w:rsidR="00174F23" w:rsidRDefault="00174F23" w:rsidP="00174F23">
      <w:pPr>
        <w:widowControl w:val="0"/>
        <w:shd w:val="clear" w:color="auto" w:fill="FFFFFF"/>
        <w:rPr>
          <w:color w:val="000000" w:themeColor="text1"/>
        </w:rPr>
      </w:pPr>
      <w:r w:rsidRPr="00E34B94">
        <w:rPr>
          <w:color w:val="000000" w:themeColor="text1"/>
        </w:rPr>
        <w:t xml:space="preserve">Препарат Кагоцел, при назначении в терапевтических дозах, нетоксичен, не накапливается в организме. Препарат не обладает мутагенными и тератогенными </w:t>
      </w:r>
      <w:r w:rsidRPr="0053322F">
        <w:rPr>
          <w:color w:val="000000" w:themeColor="text1"/>
        </w:rPr>
        <w:t>свойствами, не канцерогенен и не обладает эмбриотоксическим действием.</w:t>
      </w:r>
    </w:p>
    <w:p w14:paraId="5B2FBBD7" w14:textId="791965BE" w:rsidR="00FD55BF" w:rsidRPr="00644974" w:rsidRDefault="00174F23" w:rsidP="00174F23">
      <w:pPr>
        <w:shd w:val="clear" w:color="auto" w:fill="FFFFFF"/>
        <w:rPr>
          <w:color w:val="000000"/>
        </w:rPr>
      </w:pPr>
      <w:r w:rsidRPr="0053322F">
        <w:rPr>
          <w:color w:val="000000" w:themeColor="text1"/>
        </w:rPr>
        <w:t>Наибольшая эффективность при лечении препаратом Кагоцел достигается при его назначении не позднее 4-го дня от начала острой инфекции. В профилактических целях препарат может применяться в любые сроки, в том числе и непосредственно после контакта с возбудителем инфекции</w:t>
      </w:r>
      <w:r w:rsidR="00FD55BF">
        <w:rPr>
          <w:color w:val="000000"/>
        </w:rPr>
        <w:t>.</w:t>
      </w:r>
    </w:p>
    <w:p w14:paraId="5E2E7665" w14:textId="77777777" w:rsidR="004B0B1D" w:rsidRPr="00BD49AD" w:rsidRDefault="004B0B1D" w:rsidP="003D76CD">
      <w:pPr>
        <w:rPr>
          <w:b/>
          <w:i/>
        </w:rPr>
      </w:pPr>
      <w:r w:rsidRPr="00BD49AD">
        <w:rPr>
          <w:b/>
          <w:i/>
        </w:rPr>
        <w:t>Фармакокинетика</w:t>
      </w:r>
    </w:p>
    <w:p w14:paraId="3780F14F" w14:textId="779CF62E" w:rsidR="00971619" w:rsidRPr="00644974" w:rsidRDefault="00971619" w:rsidP="00157419">
      <w:pPr>
        <w:shd w:val="clear" w:color="auto" w:fill="FFFFFF"/>
        <w:rPr>
          <w:color w:val="000000"/>
        </w:rPr>
      </w:pPr>
      <w:r w:rsidRPr="00644974">
        <w:rPr>
          <w:color w:val="000000"/>
        </w:rPr>
        <w:t xml:space="preserve">Через 24 часа после введения в организм </w:t>
      </w:r>
      <w:r w:rsidR="003E7919">
        <w:rPr>
          <w:color w:val="000000"/>
        </w:rPr>
        <w:t>к</w:t>
      </w:r>
      <w:r w:rsidR="00554438" w:rsidRPr="00644974">
        <w:rPr>
          <w:color w:val="000000"/>
        </w:rPr>
        <w:t>агоцел</w:t>
      </w:r>
      <w:r w:rsidRPr="00644974">
        <w:rPr>
          <w:color w:val="000000"/>
        </w:rPr>
        <w:t xml:space="preserve"> накапливается, в основном, в печени, в меньшей степени в легких, тимусе, селезенке, почках, лимфоузлах. Низкая концентрация отмечается в жировой ткани, сердце, мышцах, семенниках, мозге, плазме крови. Низкое содержание </w:t>
      </w:r>
      <w:r w:rsidR="003E7919">
        <w:rPr>
          <w:color w:val="000000"/>
        </w:rPr>
        <w:t>кагоцела</w:t>
      </w:r>
      <w:r w:rsidRPr="00644974">
        <w:rPr>
          <w:color w:val="000000"/>
        </w:rPr>
        <w:t xml:space="preserve"> в головном мозге объясняется высокой молекулярной массой препарата, затрудняющей его проникновение через гематоэнцефалический барьер. В плазме крови препарат находится преимущественно в связанном виде.</w:t>
      </w:r>
    </w:p>
    <w:p w14:paraId="68B63DC3" w14:textId="10E0966C" w:rsidR="00971619" w:rsidRPr="00644974" w:rsidRDefault="00971619" w:rsidP="00157419">
      <w:pPr>
        <w:shd w:val="clear" w:color="auto" w:fill="FFFFFF"/>
        <w:rPr>
          <w:color w:val="000000"/>
        </w:rPr>
      </w:pPr>
      <w:r w:rsidRPr="00644974">
        <w:rPr>
          <w:color w:val="000000"/>
        </w:rPr>
        <w:t xml:space="preserve">При ежедневном многократном введении </w:t>
      </w:r>
      <w:r w:rsidR="003E7919">
        <w:rPr>
          <w:color w:val="000000"/>
        </w:rPr>
        <w:t>кагоцела</w:t>
      </w:r>
      <w:r w:rsidRPr="00644974">
        <w:rPr>
          <w:color w:val="000000"/>
        </w:rPr>
        <w:t xml:space="preserve"> объем распределения колеблется в широких пределах во всех исследованных органах. Особенно выражено накопление препарата в селезенке и лимфатических узлах. При приеме внутрь в общий кровоток попадает около 20</w:t>
      </w:r>
      <w:r w:rsidR="004857A0">
        <w:rPr>
          <w:color w:val="000000"/>
        </w:rPr>
        <w:t xml:space="preserve"> </w:t>
      </w:r>
      <w:r w:rsidRPr="00644974">
        <w:rPr>
          <w:color w:val="000000"/>
        </w:rPr>
        <w:t xml:space="preserve">% введенной дозы препарата. Всосавшийся препарат циркулирует в крови, в основном, в связанной с макромолекулами форме: с липидами </w:t>
      </w:r>
      <w:r w:rsidR="004857A0">
        <w:rPr>
          <w:color w:val="000000"/>
        </w:rPr>
        <w:t>–</w:t>
      </w:r>
      <w:r w:rsidRPr="00644974">
        <w:rPr>
          <w:color w:val="000000"/>
        </w:rPr>
        <w:t xml:space="preserve"> 47</w:t>
      </w:r>
      <w:r w:rsidR="004857A0">
        <w:rPr>
          <w:color w:val="000000"/>
        </w:rPr>
        <w:t xml:space="preserve"> </w:t>
      </w:r>
      <w:r w:rsidRPr="00644974">
        <w:rPr>
          <w:color w:val="000000"/>
        </w:rPr>
        <w:t xml:space="preserve">%, с белками </w:t>
      </w:r>
      <w:r w:rsidR="004857A0">
        <w:rPr>
          <w:color w:val="000000"/>
        </w:rPr>
        <w:t>–</w:t>
      </w:r>
      <w:r w:rsidRPr="00644974">
        <w:rPr>
          <w:color w:val="000000"/>
        </w:rPr>
        <w:t xml:space="preserve"> 37</w:t>
      </w:r>
      <w:r w:rsidR="004857A0">
        <w:rPr>
          <w:color w:val="000000"/>
        </w:rPr>
        <w:t xml:space="preserve"> </w:t>
      </w:r>
      <w:r w:rsidRPr="00644974">
        <w:rPr>
          <w:color w:val="000000"/>
        </w:rPr>
        <w:t>%. Несвязанная часть препарата составляет около 16</w:t>
      </w:r>
      <w:r w:rsidR="004857A0">
        <w:rPr>
          <w:color w:val="000000"/>
        </w:rPr>
        <w:t xml:space="preserve"> </w:t>
      </w:r>
      <w:r w:rsidRPr="00644974">
        <w:rPr>
          <w:color w:val="000000"/>
        </w:rPr>
        <w:t>%.</w:t>
      </w:r>
    </w:p>
    <w:p w14:paraId="438F789C" w14:textId="2EBA5AD6" w:rsidR="00B523F2" w:rsidRPr="00644974" w:rsidRDefault="00971619" w:rsidP="00157419">
      <w:pPr>
        <w:shd w:val="clear" w:color="auto" w:fill="FFFFFF"/>
        <w:rPr>
          <w:color w:val="000000"/>
        </w:rPr>
      </w:pPr>
      <w:r w:rsidRPr="00644974">
        <w:rPr>
          <w:color w:val="000000"/>
        </w:rPr>
        <w:t>Выведение: из организма препарат выводится, в основном, через кишечник: через 7</w:t>
      </w:r>
      <w:r w:rsidR="00ED1415">
        <w:rPr>
          <w:color w:val="000000"/>
        </w:rPr>
        <w:t> </w:t>
      </w:r>
      <w:r w:rsidRPr="00644974">
        <w:rPr>
          <w:color w:val="000000"/>
        </w:rPr>
        <w:t>суток после введения из организма выводится 88</w:t>
      </w:r>
      <w:r w:rsidR="004857A0">
        <w:rPr>
          <w:color w:val="000000"/>
        </w:rPr>
        <w:t xml:space="preserve"> </w:t>
      </w:r>
      <w:r w:rsidRPr="00644974">
        <w:rPr>
          <w:color w:val="000000"/>
        </w:rPr>
        <w:t>% введенной дозы, в том числе 90</w:t>
      </w:r>
      <w:r w:rsidR="004857A0">
        <w:rPr>
          <w:color w:val="000000"/>
        </w:rPr>
        <w:t xml:space="preserve"> </w:t>
      </w:r>
      <w:r w:rsidRPr="00644974">
        <w:rPr>
          <w:color w:val="000000"/>
        </w:rPr>
        <w:t xml:space="preserve">% </w:t>
      </w:r>
      <w:r w:rsidR="004857A0" w:rsidRPr="00644974">
        <w:t>–</w:t>
      </w:r>
      <w:r w:rsidRPr="00644974">
        <w:rPr>
          <w:color w:val="000000"/>
        </w:rPr>
        <w:t xml:space="preserve"> </w:t>
      </w:r>
      <w:r w:rsidRPr="00644974">
        <w:t>через кишечник</w:t>
      </w:r>
      <w:r w:rsidRPr="00644974">
        <w:rPr>
          <w:color w:val="000000"/>
        </w:rPr>
        <w:t xml:space="preserve"> и 10</w:t>
      </w:r>
      <w:r w:rsidR="004857A0">
        <w:rPr>
          <w:color w:val="000000"/>
        </w:rPr>
        <w:t xml:space="preserve"> </w:t>
      </w:r>
      <w:r w:rsidRPr="00644974">
        <w:rPr>
          <w:color w:val="000000"/>
        </w:rPr>
        <w:t xml:space="preserve">% </w:t>
      </w:r>
      <w:r w:rsidR="004857A0" w:rsidRPr="00644974">
        <w:t>–</w:t>
      </w:r>
      <w:r w:rsidRPr="00644974">
        <w:rPr>
          <w:color w:val="000000"/>
        </w:rPr>
        <w:t xml:space="preserve"> </w:t>
      </w:r>
      <w:r w:rsidRPr="00644974">
        <w:t>почками</w:t>
      </w:r>
      <w:r w:rsidRPr="00644974">
        <w:rPr>
          <w:color w:val="000000"/>
        </w:rPr>
        <w:t>. В выдыхаемом воздухе препарат не обнаружен.</w:t>
      </w:r>
    </w:p>
    <w:p w14:paraId="7F22FDE5" w14:textId="77777777" w:rsidR="000E123E" w:rsidRPr="00644974" w:rsidRDefault="000E123E" w:rsidP="003D76CD">
      <w:r w:rsidRPr="00644974">
        <w:rPr>
          <w:b/>
          <w:bCs/>
        </w:rPr>
        <w:t>Показания к применению</w:t>
      </w:r>
    </w:p>
    <w:p w14:paraId="7C732FE7" w14:textId="3E3B89E1" w:rsidR="00971619" w:rsidRPr="00644974" w:rsidRDefault="009F4AE0" w:rsidP="00157419">
      <w:pPr>
        <w:shd w:val="clear" w:color="auto" w:fill="FFFFFF"/>
        <w:rPr>
          <w:color w:val="000000"/>
        </w:rPr>
      </w:pPr>
      <w:r w:rsidRPr="00644974">
        <w:rPr>
          <w:color w:val="000000"/>
        </w:rPr>
        <w:t xml:space="preserve">Препарат </w:t>
      </w:r>
      <w:r w:rsidR="00971619" w:rsidRPr="00644974">
        <w:rPr>
          <w:color w:val="000000"/>
        </w:rPr>
        <w:t>Кагоцел</w:t>
      </w:r>
      <w:r w:rsidR="00ED1415">
        <w:rPr>
          <w:color w:val="000000"/>
          <w:vertAlign w:val="superscript"/>
        </w:rPr>
        <w:t>®</w:t>
      </w:r>
      <w:r w:rsidR="00971619" w:rsidRPr="00644974">
        <w:rPr>
          <w:color w:val="000000"/>
        </w:rPr>
        <w:t xml:space="preserve"> применяют у взрослых и детей в возрасте от </w:t>
      </w:r>
      <w:r w:rsidR="00490D1B" w:rsidRPr="00644974">
        <w:rPr>
          <w:color w:val="000000"/>
        </w:rPr>
        <w:t xml:space="preserve">3 </w:t>
      </w:r>
      <w:r w:rsidR="00971619" w:rsidRPr="00644974">
        <w:rPr>
          <w:color w:val="000000"/>
        </w:rPr>
        <w:t>лет в качестве профилактического и лечебного средства при гриппе и других острых респираторных вирусных инфекциях (ОРВИ), а также как лечебное средство при герпесе у взрослых.</w:t>
      </w:r>
    </w:p>
    <w:p w14:paraId="6A01988B" w14:textId="77777777" w:rsidR="00F26B45" w:rsidRPr="00644974" w:rsidRDefault="00F26B45" w:rsidP="001C2E06">
      <w:pPr>
        <w:pStyle w:val="1"/>
        <w:keepNext w:val="0"/>
        <w:spacing w:before="0" w:after="0"/>
        <w:rPr>
          <w:rFonts w:ascii="Times New Roman" w:hAnsi="Times New Roman"/>
          <w:bCs w:val="0"/>
          <w:sz w:val="24"/>
          <w:szCs w:val="24"/>
        </w:rPr>
      </w:pPr>
      <w:r w:rsidRPr="00644974">
        <w:rPr>
          <w:rFonts w:ascii="Times New Roman" w:hAnsi="Times New Roman"/>
          <w:sz w:val="24"/>
          <w:szCs w:val="24"/>
        </w:rPr>
        <w:t>Противопоказания</w:t>
      </w:r>
    </w:p>
    <w:p w14:paraId="5A45EE6D" w14:textId="7E2B9140" w:rsidR="00F26B45" w:rsidRPr="00644974" w:rsidRDefault="001C2E06" w:rsidP="00157419">
      <w:pPr>
        <w:shd w:val="clear" w:color="auto" w:fill="FFFFFF"/>
        <w:rPr>
          <w:color w:val="000000"/>
        </w:rPr>
      </w:pPr>
      <w:r w:rsidRPr="00B31C54">
        <w:rPr>
          <w:bCs/>
        </w:rPr>
        <w:t>–</w:t>
      </w:r>
      <w:r w:rsidR="00F26B45" w:rsidRPr="00644974">
        <w:rPr>
          <w:color w:val="000000"/>
        </w:rPr>
        <w:t xml:space="preserve"> </w:t>
      </w:r>
      <w:r w:rsidR="00F955DE" w:rsidRPr="00644974">
        <w:rPr>
          <w:color w:val="000000"/>
        </w:rPr>
        <w:t>Повышенная чувствительность к компонентам препарата</w:t>
      </w:r>
      <w:r w:rsidR="00F26B45" w:rsidRPr="00644974">
        <w:rPr>
          <w:color w:val="000000"/>
        </w:rPr>
        <w:t>;</w:t>
      </w:r>
    </w:p>
    <w:p w14:paraId="47D8B4F2" w14:textId="7EA19DB8" w:rsidR="00F26B45" w:rsidRPr="00644974" w:rsidRDefault="001C2E06" w:rsidP="00157419">
      <w:pPr>
        <w:shd w:val="clear" w:color="auto" w:fill="FFFFFF"/>
        <w:rPr>
          <w:color w:val="000000"/>
        </w:rPr>
      </w:pPr>
      <w:r w:rsidRPr="00B31C54">
        <w:rPr>
          <w:bCs/>
        </w:rPr>
        <w:t>–</w:t>
      </w:r>
      <w:r w:rsidR="00F26B45" w:rsidRPr="00644974">
        <w:rPr>
          <w:color w:val="000000"/>
        </w:rPr>
        <w:t xml:space="preserve"> </w:t>
      </w:r>
      <w:r w:rsidR="00F955DE" w:rsidRPr="00055A41">
        <w:rPr>
          <w:rFonts w:eastAsia="Times New Roman"/>
        </w:rPr>
        <w:t>Беременность и период грудного вскармливания</w:t>
      </w:r>
      <w:r w:rsidR="00F26B45" w:rsidRPr="00644974">
        <w:rPr>
          <w:color w:val="000000"/>
        </w:rPr>
        <w:t>;</w:t>
      </w:r>
    </w:p>
    <w:p w14:paraId="5FA29096" w14:textId="05FD4DA5" w:rsidR="00F26B45" w:rsidRPr="00644974" w:rsidRDefault="001C2E06" w:rsidP="00157419">
      <w:pPr>
        <w:shd w:val="clear" w:color="auto" w:fill="FFFFFF"/>
        <w:rPr>
          <w:color w:val="000000"/>
        </w:rPr>
      </w:pPr>
      <w:r w:rsidRPr="00B31C54">
        <w:rPr>
          <w:bCs/>
        </w:rPr>
        <w:t>–</w:t>
      </w:r>
      <w:r w:rsidR="00F26B45" w:rsidRPr="00644974">
        <w:rPr>
          <w:color w:val="000000"/>
        </w:rPr>
        <w:t xml:space="preserve"> </w:t>
      </w:r>
      <w:r w:rsidR="00F955DE" w:rsidRPr="00055A41">
        <w:rPr>
          <w:rFonts w:eastAsia="Times New Roman"/>
        </w:rPr>
        <w:t>Возраст до 3 лет</w:t>
      </w:r>
      <w:r w:rsidR="00F26B45" w:rsidRPr="00644974">
        <w:rPr>
          <w:color w:val="000000"/>
        </w:rPr>
        <w:t>;</w:t>
      </w:r>
    </w:p>
    <w:p w14:paraId="7A91C12D" w14:textId="75FD6C59" w:rsidR="00F26B45" w:rsidRPr="00644974" w:rsidRDefault="001C2E06" w:rsidP="00157419">
      <w:pPr>
        <w:shd w:val="clear" w:color="auto" w:fill="FFFFFF"/>
        <w:rPr>
          <w:color w:val="000000"/>
        </w:rPr>
      </w:pPr>
      <w:r w:rsidRPr="00B31C54">
        <w:rPr>
          <w:bCs/>
        </w:rPr>
        <w:t>–</w:t>
      </w:r>
      <w:r w:rsidR="00F26B45" w:rsidRPr="00644974">
        <w:rPr>
          <w:color w:val="000000"/>
        </w:rPr>
        <w:t xml:space="preserve"> </w:t>
      </w:r>
      <w:r w:rsidR="00A7754F" w:rsidRPr="00644974">
        <w:rPr>
          <w:color w:val="000000"/>
        </w:rPr>
        <w:t xml:space="preserve">Дефицит </w:t>
      </w:r>
      <w:r w:rsidR="00F26B45" w:rsidRPr="00644974">
        <w:rPr>
          <w:color w:val="000000"/>
        </w:rPr>
        <w:t>лактазы, непереносимость лактозы, глюкозо-галактозная мальабсорбция.</w:t>
      </w:r>
    </w:p>
    <w:p w14:paraId="617CDEB2" w14:textId="2714BE5C" w:rsidR="00CC44AC" w:rsidRDefault="00CC44AC" w:rsidP="003D76CD">
      <w:pPr>
        <w:rPr>
          <w:b/>
          <w:bCs/>
        </w:rPr>
      </w:pPr>
      <w:r>
        <w:rPr>
          <w:b/>
          <w:bCs/>
        </w:rPr>
        <w:lastRenderedPageBreak/>
        <w:t>Применение при беременности и в период грудного вскармливания</w:t>
      </w:r>
    </w:p>
    <w:p w14:paraId="61D793E8" w14:textId="5BEF9BA7" w:rsidR="00CC44AC" w:rsidRPr="00CC44AC" w:rsidRDefault="00CC44AC" w:rsidP="00157419">
      <w:r>
        <w:t>В связи с отсутствием необходимых клинических данных препарат противопоказано принимать при беременности и в период грудного вскармливания.</w:t>
      </w:r>
    </w:p>
    <w:p w14:paraId="44ACD0C3" w14:textId="14F3A13A" w:rsidR="000E123E" w:rsidRPr="00644974" w:rsidRDefault="000E123E" w:rsidP="003D76CD">
      <w:pPr>
        <w:rPr>
          <w:b/>
          <w:bCs/>
        </w:rPr>
      </w:pPr>
      <w:r w:rsidRPr="00644974">
        <w:rPr>
          <w:b/>
          <w:bCs/>
        </w:rPr>
        <w:t>Способ применения и дозы</w:t>
      </w:r>
    </w:p>
    <w:p w14:paraId="34D19498" w14:textId="77777777" w:rsidR="00971619" w:rsidRPr="00644974" w:rsidRDefault="00D70B9C" w:rsidP="00157419">
      <w:pPr>
        <w:shd w:val="clear" w:color="auto" w:fill="FFFFFF"/>
        <w:rPr>
          <w:color w:val="000000"/>
        </w:rPr>
      </w:pPr>
      <w:r w:rsidRPr="00644974">
        <w:rPr>
          <w:color w:val="000000"/>
        </w:rPr>
        <w:t>Внутрь, независимо от приема пищи.</w:t>
      </w:r>
      <w:r w:rsidR="00971619" w:rsidRPr="00644974">
        <w:rPr>
          <w:color w:val="000000"/>
        </w:rPr>
        <w:t xml:space="preserve"> </w:t>
      </w:r>
    </w:p>
    <w:p w14:paraId="673E5732" w14:textId="2B4F38FC" w:rsidR="00971619" w:rsidRPr="00644974" w:rsidRDefault="00971619" w:rsidP="00157419">
      <w:pPr>
        <w:shd w:val="clear" w:color="auto" w:fill="FFFFFF"/>
        <w:rPr>
          <w:color w:val="000000"/>
        </w:rPr>
      </w:pPr>
      <w:r w:rsidRPr="00644974">
        <w:rPr>
          <w:color w:val="000000"/>
        </w:rPr>
        <w:t>Для лечения гриппа и ОРВИ взрослым назначают в первые два дня – по 2</w:t>
      </w:r>
      <w:r w:rsidR="001C2E06">
        <w:rPr>
          <w:color w:val="000000"/>
        </w:rPr>
        <w:t xml:space="preserve"> </w:t>
      </w:r>
      <w:r w:rsidRPr="00644974">
        <w:rPr>
          <w:color w:val="000000"/>
        </w:rPr>
        <w:t xml:space="preserve">таблетки 3 раза в день, в последующие два дня – по </w:t>
      </w:r>
      <w:r w:rsidR="00496705" w:rsidRPr="00644974">
        <w:rPr>
          <w:color w:val="000000"/>
        </w:rPr>
        <w:t xml:space="preserve">одной </w:t>
      </w:r>
      <w:r w:rsidRPr="00644974">
        <w:rPr>
          <w:color w:val="000000"/>
        </w:rPr>
        <w:t>таблетке 3 раза в день. Всего на курс – 18 таблеток, длительность курса – 4 дня.</w:t>
      </w:r>
    </w:p>
    <w:p w14:paraId="5DA3FA0B" w14:textId="77777777" w:rsidR="00971619" w:rsidRPr="00644974" w:rsidRDefault="00971619" w:rsidP="00157419">
      <w:pPr>
        <w:shd w:val="clear" w:color="auto" w:fill="FFFFFF"/>
        <w:rPr>
          <w:color w:val="000000"/>
        </w:rPr>
      </w:pPr>
      <w:r w:rsidRPr="00644974">
        <w:rPr>
          <w:color w:val="000000"/>
        </w:rPr>
        <w:t>Профилактика гриппа и ОРВИ у взрослых проводится 7-дневными циклами: два дня – по 2 таблетки 1 раз в день, 5 дней перерыв, затем цикл повторить. Длительность профилактического курса – от одной недели до нескольких месяцев.</w:t>
      </w:r>
    </w:p>
    <w:p w14:paraId="76BC72E0" w14:textId="77777777" w:rsidR="00971619" w:rsidRPr="00644974" w:rsidRDefault="00971619" w:rsidP="00157419">
      <w:pPr>
        <w:shd w:val="clear" w:color="auto" w:fill="FFFFFF"/>
        <w:rPr>
          <w:color w:val="000000"/>
        </w:rPr>
      </w:pPr>
      <w:r w:rsidRPr="00644974">
        <w:rPr>
          <w:color w:val="000000"/>
        </w:rPr>
        <w:t>Для лечения герпеса у взрослых назначают по 2 таблетки 3 раза в день в течение 5 дней. Всего на курс – 30 таблеток, длительность курса – 5 дней.</w:t>
      </w:r>
    </w:p>
    <w:p w14:paraId="368FF762" w14:textId="77777777" w:rsidR="00971619" w:rsidRPr="00644974" w:rsidRDefault="00971619" w:rsidP="00157419">
      <w:pPr>
        <w:shd w:val="clear" w:color="auto" w:fill="FFFFFF"/>
        <w:rPr>
          <w:color w:val="000000"/>
        </w:rPr>
      </w:pPr>
      <w:r w:rsidRPr="00644974">
        <w:rPr>
          <w:color w:val="000000"/>
        </w:rPr>
        <w:t xml:space="preserve">Для лечения гриппа и ОРВИ детям в возрасте от 3 до 6 лет назначают в первые два дня – по 1 таблетке 2 раза в день, в последующие два дня – по </w:t>
      </w:r>
      <w:r w:rsidR="00496705" w:rsidRPr="00644974">
        <w:rPr>
          <w:color w:val="000000"/>
        </w:rPr>
        <w:t xml:space="preserve">одной </w:t>
      </w:r>
      <w:r w:rsidRPr="00644974">
        <w:rPr>
          <w:color w:val="000000"/>
        </w:rPr>
        <w:t>таблетке 1 раз в день. Всего на курс – 6 таблеток, длительность курса – 4 дня.</w:t>
      </w:r>
    </w:p>
    <w:p w14:paraId="4C1235C1" w14:textId="051ECC40" w:rsidR="00971619" w:rsidRPr="00644974" w:rsidRDefault="00971619" w:rsidP="00157419">
      <w:pPr>
        <w:shd w:val="clear" w:color="auto" w:fill="FFFFFF"/>
        <w:rPr>
          <w:color w:val="000000"/>
        </w:rPr>
      </w:pPr>
      <w:r w:rsidRPr="00644974">
        <w:rPr>
          <w:color w:val="000000"/>
        </w:rPr>
        <w:t xml:space="preserve">Для лечения гриппа и ОРВИ детям в возрасте от 6 лет назначают в первые два дня – по 1 таблетке 3 раза в день, в последующие два дня – по </w:t>
      </w:r>
      <w:r w:rsidR="00496705" w:rsidRPr="00644974">
        <w:rPr>
          <w:color w:val="000000"/>
        </w:rPr>
        <w:t xml:space="preserve">одной </w:t>
      </w:r>
      <w:r w:rsidRPr="00644974">
        <w:rPr>
          <w:color w:val="000000"/>
        </w:rPr>
        <w:t xml:space="preserve">таблетке </w:t>
      </w:r>
      <w:r w:rsidR="00142ED6" w:rsidRPr="00644974">
        <w:rPr>
          <w:color w:val="000000"/>
        </w:rPr>
        <w:t>2</w:t>
      </w:r>
      <w:r w:rsidR="00330439">
        <w:rPr>
          <w:color w:val="000000"/>
        </w:rPr>
        <w:t xml:space="preserve"> </w:t>
      </w:r>
      <w:r w:rsidRPr="00644974">
        <w:rPr>
          <w:color w:val="000000"/>
        </w:rPr>
        <w:t>раза в день. Всего на курс – 10 таблеток, длительность курса – 4 дня.</w:t>
      </w:r>
    </w:p>
    <w:p w14:paraId="71A50E11" w14:textId="675C2F88" w:rsidR="00971619" w:rsidRDefault="00971619" w:rsidP="00157419">
      <w:pPr>
        <w:shd w:val="clear" w:color="auto" w:fill="FFFFFF"/>
        <w:rPr>
          <w:color w:val="000000"/>
        </w:rPr>
      </w:pPr>
      <w:r w:rsidRPr="00644974">
        <w:rPr>
          <w:color w:val="000000"/>
        </w:rPr>
        <w:t>Профилактика гриппа и ОРВИ у детей в возрасте от 3 лет проводится 7-дневными циклами: два дня – по 1 таблетке 1 раз в день, 5 дней перерыв, затем цикл повторить. Длительность профилактического курса – от одной недели до нескольких месяцев.</w:t>
      </w:r>
    </w:p>
    <w:p w14:paraId="569872BC" w14:textId="286D489F" w:rsidR="00C7161C" w:rsidRDefault="00C7161C" w:rsidP="00157419">
      <w:pPr>
        <w:shd w:val="clear" w:color="auto" w:fill="FFFFFF"/>
        <w:rPr>
          <w:color w:val="000000"/>
        </w:rPr>
      </w:pPr>
      <w:r>
        <w:rPr>
          <w:color w:val="000000"/>
        </w:rPr>
        <w:t>Если после лечения улучшения не наступает или симптомы усугубляются, или появляются новые симптомы, необходимо проконсультироваться с врачом.</w:t>
      </w:r>
    </w:p>
    <w:p w14:paraId="0387C007" w14:textId="6DE738DD" w:rsidR="00C7161C" w:rsidRPr="00644974" w:rsidRDefault="00C7161C" w:rsidP="00157419">
      <w:pPr>
        <w:shd w:val="clear" w:color="auto" w:fill="FFFFFF"/>
        <w:rPr>
          <w:color w:val="000000"/>
        </w:rPr>
      </w:pPr>
      <w:r>
        <w:rPr>
          <w:color w:val="000000"/>
        </w:rPr>
        <w:t>Применяйте препарат только согласно тем показаниям, тому способу применения и в тех дозах, которые указаны в инструкции.</w:t>
      </w:r>
    </w:p>
    <w:p w14:paraId="6419A406" w14:textId="77777777" w:rsidR="00D70B9C" w:rsidRPr="00644974" w:rsidRDefault="00D70B9C" w:rsidP="00B95037">
      <w:pPr>
        <w:pStyle w:val="4"/>
        <w:keepNext w:val="0"/>
        <w:spacing w:before="0" w:after="0"/>
        <w:rPr>
          <w:rFonts w:ascii="Times New Roman" w:hAnsi="Times New Roman"/>
          <w:sz w:val="24"/>
          <w:szCs w:val="24"/>
        </w:rPr>
      </w:pPr>
      <w:r w:rsidRPr="00644974">
        <w:rPr>
          <w:rFonts w:ascii="Times New Roman" w:hAnsi="Times New Roman"/>
          <w:sz w:val="24"/>
          <w:szCs w:val="24"/>
        </w:rPr>
        <w:t>Побочное действие</w:t>
      </w:r>
    </w:p>
    <w:p w14:paraId="6045A17F" w14:textId="1035F566" w:rsidR="00971619" w:rsidRDefault="00F955DE" w:rsidP="00B95037">
      <w:pPr>
        <w:shd w:val="clear" w:color="auto" w:fill="FFFFFF"/>
        <w:rPr>
          <w:color w:val="000000"/>
        </w:rPr>
      </w:pPr>
      <w:r w:rsidRPr="003E15F9">
        <w:t xml:space="preserve">Возможные побочные реакции при применении препарата приведены в зависимости от частоты возникновения (классификация ВОЗ): </w:t>
      </w:r>
      <w:r>
        <w:t>очень часто (</w:t>
      </w:r>
      <w:r w:rsidRPr="003E15F9">
        <w:t>≥</w:t>
      </w:r>
      <w:r>
        <w:t xml:space="preserve"> 1/10), </w:t>
      </w:r>
      <w:r w:rsidRPr="003E15F9">
        <w:t>часто (≥</w:t>
      </w:r>
      <w:r>
        <w:t xml:space="preserve"> </w:t>
      </w:r>
      <w:r w:rsidRPr="003E15F9">
        <w:t xml:space="preserve">1/100, </w:t>
      </w:r>
      <w:r>
        <w:t xml:space="preserve">но </w:t>
      </w:r>
      <w:r w:rsidRPr="003E15F9">
        <w:t>&lt;</w:t>
      </w:r>
      <w:r>
        <w:t> </w:t>
      </w:r>
      <w:r w:rsidRPr="003E15F9">
        <w:t>1/10), нечасто (≥</w:t>
      </w:r>
      <w:r>
        <w:t xml:space="preserve"> </w:t>
      </w:r>
      <w:r w:rsidRPr="003E15F9">
        <w:t>1/1000,</w:t>
      </w:r>
      <w:r>
        <w:t xml:space="preserve"> но</w:t>
      </w:r>
      <w:r w:rsidRPr="003E15F9">
        <w:t xml:space="preserve"> &lt;</w:t>
      </w:r>
      <w:r>
        <w:t xml:space="preserve"> </w:t>
      </w:r>
      <w:r w:rsidRPr="003E15F9">
        <w:t>1/100), редко (≥</w:t>
      </w:r>
      <w:r>
        <w:t xml:space="preserve"> </w:t>
      </w:r>
      <w:r w:rsidRPr="003E15F9">
        <w:t xml:space="preserve">1/10 000, </w:t>
      </w:r>
      <w:r>
        <w:t xml:space="preserve">но </w:t>
      </w:r>
      <w:r w:rsidRPr="003E15F9">
        <w:t>&lt;</w:t>
      </w:r>
      <w:r>
        <w:t xml:space="preserve"> </w:t>
      </w:r>
      <w:r w:rsidRPr="003E15F9">
        <w:t>1/1000), очень редко (&lt;</w:t>
      </w:r>
      <w:r>
        <w:t> </w:t>
      </w:r>
      <w:r w:rsidRPr="003E15F9">
        <w:t>1/10</w:t>
      </w:r>
      <w:r>
        <w:t> </w:t>
      </w:r>
      <w:r w:rsidRPr="003E15F9">
        <w:t>000</w:t>
      </w:r>
      <w:r>
        <w:t>)</w:t>
      </w:r>
      <w:r w:rsidRPr="003E15F9">
        <w:t>, частота неизвестна (</w:t>
      </w:r>
      <w:r>
        <w:t>на основании имеющихся данных оценить невозможно</w:t>
      </w:r>
      <w:r w:rsidRPr="003E15F9">
        <w:t>)</w:t>
      </w:r>
      <w:r w:rsidR="00221D5A" w:rsidRPr="00221D5A">
        <w:rPr>
          <w:color w:val="000000"/>
        </w:rPr>
        <w:t>.</w:t>
      </w:r>
      <w:bookmarkStart w:id="0" w:name="_GoBack"/>
      <w:bookmarkEnd w:id="0"/>
    </w:p>
    <w:p w14:paraId="6C2D0F25" w14:textId="77777777" w:rsidR="0051752E" w:rsidRDefault="0051752E" w:rsidP="0051752E">
      <w:pPr>
        <w:pStyle w:val="a3"/>
        <w:spacing w:after="0"/>
        <w:rPr>
          <w:rFonts w:eastAsia="Times New Roman"/>
          <w:i/>
          <w:iCs/>
        </w:rPr>
      </w:pPr>
      <w:r>
        <w:rPr>
          <w:i/>
          <w:iCs/>
        </w:rPr>
        <w:t xml:space="preserve">Желудочно-кишечные нарушения </w:t>
      </w:r>
    </w:p>
    <w:p w14:paraId="17AAF01C" w14:textId="77777777" w:rsidR="0051752E" w:rsidRDefault="0051752E" w:rsidP="0051752E">
      <w:pPr>
        <w:pStyle w:val="a3"/>
        <w:spacing w:after="0"/>
      </w:pPr>
      <w:r>
        <w:t>Частота неизвестна – тошнота, диарея, гастралгия.</w:t>
      </w:r>
    </w:p>
    <w:p w14:paraId="13CA2AC8" w14:textId="77777777" w:rsidR="0051752E" w:rsidRDefault="0051752E" w:rsidP="0051752E">
      <w:pPr>
        <w:pStyle w:val="a3"/>
        <w:spacing w:after="0"/>
        <w:rPr>
          <w:i/>
          <w:iCs/>
        </w:rPr>
      </w:pPr>
      <w:r>
        <w:rPr>
          <w:i/>
          <w:iCs/>
        </w:rPr>
        <w:t xml:space="preserve">Нарушение со стороны кожи и подкожных тканей </w:t>
      </w:r>
    </w:p>
    <w:p w14:paraId="40BE1174" w14:textId="4DD7EE82" w:rsidR="00221D5A" w:rsidRPr="00221D5A" w:rsidRDefault="0051752E" w:rsidP="0051752E">
      <w:pPr>
        <w:shd w:val="clear" w:color="auto" w:fill="FFFFFF"/>
        <w:rPr>
          <w:color w:val="000000"/>
        </w:rPr>
      </w:pPr>
      <w:r>
        <w:lastRenderedPageBreak/>
        <w:t>Частота неизвестна – сыпь, крапивница, зуд кожи, отек Квинке</w:t>
      </w:r>
      <w:r w:rsidR="00221D5A" w:rsidRPr="00221D5A">
        <w:rPr>
          <w:color w:val="000000"/>
        </w:rPr>
        <w:t>.</w:t>
      </w:r>
    </w:p>
    <w:p w14:paraId="11F7FE1B" w14:textId="56B06130" w:rsidR="00221D5A" w:rsidRPr="00644974" w:rsidRDefault="00221D5A" w:rsidP="00B95037">
      <w:pPr>
        <w:shd w:val="clear" w:color="auto" w:fill="FFFFFF"/>
        <w:rPr>
          <w:color w:val="000000"/>
        </w:rPr>
      </w:pPr>
      <w:r w:rsidRPr="00221D5A">
        <w:rPr>
          <w:color w:val="000000"/>
        </w:rPr>
        <w:t xml:space="preserve">Если любые из указанных в инструкции побочных реакций усугубляются, или Вы заметили любые другие побочные реакции, не указанные в инструкции, </w:t>
      </w:r>
      <w:r w:rsidRPr="00ED1FFB">
        <w:rPr>
          <w:b/>
          <w:bCs/>
          <w:color w:val="000000"/>
        </w:rPr>
        <w:t>сообщите об этом врачу</w:t>
      </w:r>
      <w:r w:rsidRPr="00221D5A">
        <w:rPr>
          <w:color w:val="000000"/>
        </w:rPr>
        <w:t>.</w:t>
      </w:r>
    </w:p>
    <w:p w14:paraId="6FEB5367" w14:textId="78487D1E" w:rsidR="002D5320" w:rsidRPr="00644974" w:rsidRDefault="002D5320" w:rsidP="00B95037">
      <w:r w:rsidRPr="00644974">
        <w:rPr>
          <w:b/>
          <w:bCs/>
        </w:rPr>
        <w:t>Передозировка</w:t>
      </w:r>
    </w:p>
    <w:p w14:paraId="31EB7F05" w14:textId="77777777" w:rsidR="002D5320" w:rsidRPr="00644974" w:rsidRDefault="002D5320" w:rsidP="00B95037">
      <w:pPr>
        <w:pStyle w:val="a9"/>
        <w:rPr>
          <w:szCs w:val="24"/>
        </w:rPr>
      </w:pPr>
      <w:r w:rsidRPr="00644974">
        <w:rPr>
          <w:szCs w:val="24"/>
        </w:rPr>
        <w:t>При случайной передозировке рекомендуется назначить обильное питье, вызвать рвоту.</w:t>
      </w:r>
    </w:p>
    <w:p w14:paraId="3274AC2C" w14:textId="51356A20" w:rsidR="002D5320" w:rsidRPr="00644974" w:rsidRDefault="002D5320" w:rsidP="00B95037">
      <w:pPr>
        <w:pStyle w:val="4"/>
        <w:keepNext w:val="0"/>
        <w:spacing w:before="0" w:after="0"/>
        <w:rPr>
          <w:rFonts w:ascii="Times New Roman" w:hAnsi="Times New Roman"/>
          <w:sz w:val="24"/>
          <w:szCs w:val="24"/>
        </w:rPr>
      </w:pPr>
      <w:r w:rsidRPr="00644974">
        <w:rPr>
          <w:rFonts w:ascii="Times New Roman" w:hAnsi="Times New Roman"/>
          <w:sz w:val="24"/>
          <w:szCs w:val="24"/>
        </w:rPr>
        <w:t xml:space="preserve">Взаимодействие с другими лекарственными </w:t>
      </w:r>
      <w:r w:rsidR="00F955DE">
        <w:rPr>
          <w:rFonts w:ascii="Times New Roman" w:hAnsi="Times New Roman"/>
          <w:sz w:val="24"/>
          <w:szCs w:val="24"/>
        </w:rPr>
        <w:t>средствами</w:t>
      </w:r>
    </w:p>
    <w:p w14:paraId="40FDE728" w14:textId="27207D2C" w:rsidR="002D5320" w:rsidRPr="00644974" w:rsidRDefault="002D5320" w:rsidP="00B95037">
      <w:pPr>
        <w:shd w:val="clear" w:color="auto" w:fill="FFFFFF"/>
        <w:rPr>
          <w:color w:val="000000"/>
        </w:rPr>
      </w:pPr>
      <w:r w:rsidRPr="00644974">
        <w:rPr>
          <w:color w:val="000000"/>
        </w:rPr>
        <w:t>Препарат Кагоцел</w:t>
      </w:r>
      <w:r w:rsidR="00CC0915">
        <w:rPr>
          <w:color w:val="000000"/>
          <w:vertAlign w:val="superscript"/>
        </w:rPr>
        <w:t>®</w:t>
      </w:r>
      <w:r w:rsidRPr="00644974">
        <w:rPr>
          <w:color w:val="000000"/>
        </w:rPr>
        <w:t xml:space="preserve"> хорошо сочетается с другими противовирусными препаратами, иммуномодуляторами и антибиотиками (аддитивный эффект).</w:t>
      </w:r>
    </w:p>
    <w:p w14:paraId="6799B4D5" w14:textId="77777777" w:rsidR="002D5320" w:rsidRPr="00644974" w:rsidRDefault="002D5320" w:rsidP="00B95037">
      <w:pPr>
        <w:rPr>
          <w:b/>
        </w:rPr>
      </w:pPr>
      <w:r w:rsidRPr="00644974">
        <w:rPr>
          <w:b/>
        </w:rPr>
        <w:t>Особые указания</w:t>
      </w:r>
    </w:p>
    <w:p w14:paraId="0EBB3E47" w14:textId="77777777" w:rsidR="002D5320" w:rsidRPr="00644974" w:rsidRDefault="002D5320" w:rsidP="00B95037">
      <w:pPr>
        <w:shd w:val="clear" w:color="auto" w:fill="FFFFFF"/>
        <w:rPr>
          <w:color w:val="000000"/>
        </w:rPr>
      </w:pPr>
      <w:r w:rsidRPr="00644974">
        <w:rPr>
          <w:color w:val="000000"/>
        </w:rPr>
        <w:t>Для достижения лечебного эффекта прием препарата следует начинать не позднее четвертого дня от начала заболевания.</w:t>
      </w:r>
    </w:p>
    <w:p w14:paraId="1AAF1C1E" w14:textId="77777777" w:rsidR="00D70B9C" w:rsidRPr="00644974" w:rsidRDefault="00D70B9C" w:rsidP="00B95037">
      <w:pPr>
        <w:pStyle w:val="4"/>
        <w:keepNext w:val="0"/>
        <w:spacing w:before="0" w:after="0"/>
        <w:rPr>
          <w:rFonts w:ascii="Times New Roman" w:hAnsi="Times New Roman"/>
          <w:sz w:val="24"/>
          <w:szCs w:val="24"/>
        </w:rPr>
      </w:pPr>
      <w:r w:rsidRPr="00644974">
        <w:rPr>
          <w:rFonts w:ascii="Times New Roman" w:hAnsi="Times New Roman"/>
          <w:sz w:val="24"/>
          <w:szCs w:val="24"/>
        </w:rPr>
        <w:t>Влияние на способность управлять транспортными средствами, механизмами</w:t>
      </w:r>
    </w:p>
    <w:p w14:paraId="4AD67A06" w14:textId="77777777" w:rsidR="00D70B9C" w:rsidRPr="00644974" w:rsidRDefault="00D70B9C" w:rsidP="00B95037">
      <w:pPr>
        <w:shd w:val="clear" w:color="auto" w:fill="FFFFFF"/>
        <w:rPr>
          <w:color w:val="000000"/>
        </w:rPr>
      </w:pPr>
      <w:r w:rsidRPr="00644974">
        <w:rPr>
          <w:color w:val="000000"/>
        </w:rPr>
        <w:t>Влияние препарата на способность к управлению транспортными средствами, механизмами не изучено.</w:t>
      </w:r>
    </w:p>
    <w:p w14:paraId="663DE2FB" w14:textId="77777777" w:rsidR="000E123E" w:rsidRPr="00644974" w:rsidRDefault="00BB0A3B" w:rsidP="003D76CD">
      <w:pPr>
        <w:rPr>
          <w:b/>
        </w:rPr>
      </w:pPr>
      <w:r w:rsidRPr="00644974">
        <w:rPr>
          <w:b/>
        </w:rPr>
        <w:t>Форма выпуска</w:t>
      </w:r>
    </w:p>
    <w:p w14:paraId="6F39B25D" w14:textId="77777777" w:rsidR="00D70B9C" w:rsidRPr="00644974" w:rsidRDefault="00D70B9C" w:rsidP="00157419">
      <w:pPr>
        <w:shd w:val="clear" w:color="auto" w:fill="FFFFFF"/>
        <w:rPr>
          <w:color w:val="000000"/>
        </w:rPr>
      </w:pPr>
      <w:r w:rsidRPr="00644974">
        <w:rPr>
          <w:color w:val="000000"/>
        </w:rPr>
        <w:t>Таблетки</w:t>
      </w:r>
      <w:r w:rsidR="0005439C" w:rsidRPr="00644974">
        <w:rPr>
          <w:color w:val="000000"/>
        </w:rPr>
        <w:t>,</w:t>
      </w:r>
      <w:r w:rsidRPr="00644974">
        <w:rPr>
          <w:color w:val="000000"/>
        </w:rPr>
        <w:t xml:space="preserve"> 12 мг.</w:t>
      </w:r>
    </w:p>
    <w:p w14:paraId="6F978844" w14:textId="77777777" w:rsidR="004D3487" w:rsidRDefault="00DC0498" w:rsidP="00157419">
      <w:pPr>
        <w:shd w:val="clear" w:color="auto" w:fill="FFFFFF"/>
        <w:rPr>
          <w:color w:val="000000"/>
        </w:rPr>
      </w:pPr>
      <w:r w:rsidRPr="00DC0498">
        <w:rPr>
          <w:color w:val="000000"/>
        </w:rPr>
        <w:t>По 10</w:t>
      </w:r>
      <w:r w:rsidR="004D3487">
        <w:rPr>
          <w:color w:val="000000"/>
        </w:rPr>
        <w:t xml:space="preserve"> таблеток в контурной ячейковой упаковке с перфорацией или по 10</w:t>
      </w:r>
      <w:r w:rsidRPr="00DC0498">
        <w:rPr>
          <w:color w:val="000000"/>
        </w:rPr>
        <w:t>, 15</w:t>
      </w:r>
      <w:r w:rsidR="004D3487">
        <w:rPr>
          <w:color w:val="000000"/>
        </w:rPr>
        <w:t xml:space="preserve"> или</w:t>
      </w:r>
      <w:r w:rsidRPr="00DC0498">
        <w:rPr>
          <w:color w:val="000000"/>
        </w:rPr>
        <w:t xml:space="preserve"> 20 таблеток в контурн</w:t>
      </w:r>
      <w:r w:rsidR="004D3487">
        <w:rPr>
          <w:color w:val="000000"/>
        </w:rPr>
        <w:t>ой</w:t>
      </w:r>
      <w:r w:rsidRPr="00DC0498">
        <w:rPr>
          <w:color w:val="000000"/>
        </w:rPr>
        <w:t xml:space="preserve"> ячейков</w:t>
      </w:r>
      <w:r w:rsidR="004D3487">
        <w:rPr>
          <w:color w:val="000000"/>
        </w:rPr>
        <w:t>ой</w:t>
      </w:r>
      <w:r w:rsidRPr="00DC0498">
        <w:rPr>
          <w:color w:val="000000"/>
        </w:rPr>
        <w:t xml:space="preserve"> упаковк</w:t>
      </w:r>
      <w:r w:rsidR="004D3487">
        <w:rPr>
          <w:color w:val="000000"/>
        </w:rPr>
        <w:t>е</w:t>
      </w:r>
      <w:r w:rsidRPr="00DC0498">
        <w:rPr>
          <w:color w:val="000000"/>
        </w:rPr>
        <w:t xml:space="preserve"> </w:t>
      </w:r>
      <w:r w:rsidR="004D3487">
        <w:rPr>
          <w:color w:val="000000"/>
        </w:rPr>
        <w:t>без перфорации</w:t>
      </w:r>
      <w:r w:rsidRPr="00DC0498">
        <w:rPr>
          <w:color w:val="000000"/>
        </w:rPr>
        <w:t xml:space="preserve">. </w:t>
      </w:r>
    </w:p>
    <w:p w14:paraId="2BF8EA02" w14:textId="23538F64" w:rsidR="00B43444" w:rsidRPr="00644974" w:rsidRDefault="00DC0498" w:rsidP="00157419">
      <w:pPr>
        <w:shd w:val="clear" w:color="auto" w:fill="FFFFFF"/>
      </w:pPr>
      <w:r w:rsidRPr="00DC0498">
        <w:rPr>
          <w:color w:val="000000"/>
        </w:rPr>
        <w:t>1, 2 или 3 контурные ячейковые упаковки по 10 таблеток</w:t>
      </w:r>
      <w:r w:rsidR="004D3487">
        <w:rPr>
          <w:color w:val="000000"/>
        </w:rPr>
        <w:t>,</w:t>
      </w:r>
      <w:r w:rsidRPr="00DC0498">
        <w:rPr>
          <w:color w:val="000000"/>
        </w:rPr>
        <w:t xml:space="preserve"> или 1 контурную ячейковую</w:t>
      </w:r>
      <w:r>
        <w:rPr>
          <w:color w:val="000000"/>
        </w:rPr>
        <w:t xml:space="preserve"> </w:t>
      </w:r>
      <w:r w:rsidRPr="00DC0498">
        <w:rPr>
          <w:color w:val="000000"/>
        </w:rPr>
        <w:t>упаковку по 20 таблеток, или 2 контурных ячейковых упаковки по 15 таблеток вместе с инструкцией по применению помещают в пачку картонную</w:t>
      </w:r>
      <w:r w:rsidR="00D70B9C" w:rsidRPr="00644974">
        <w:rPr>
          <w:color w:val="000000"/>
        </w:rPr>
        <w:t>.</w:t>
      </w:r>
    </w:p>
    <w:p w14:paraId="07360AD3" w14:textId="77777777" w:rsidR="00A21B39" w:rsidRPr="00644974" w:rsidRDefault="00A21B39" w:rsidP="003D76CD">
      <w:pPr>
        <w:rPr>
          <w:b/>
        </w:rPr>
      </w:pPr>
      <w:r w:rsidRPr="00644974">
        <w:rPr>
          <w:b/>
        </w:rPr>
        <w:t xml:space="preserve">Срок </w:t>
      </w:r>
      <w:r w:rsidR="00D70B9C" w:rsidRPr="00644974">
        <w:rPr>
          <w:b/>
        </w:rPr>
        <w:t>годности</w:t>
      </w:r>
    </w:p>
    <w:p w14:paraId="3F49E7B1" w14:textId="4E78FEF3" w:rsidR="00D70B9C" w:rsidRPr="00644974" w:rsidRDefault="00D26EE2" w:rsidP="00157419">
      <w:r w:rsidRPr="00644974">
        <w:t xml:space="preserve">4 </w:t>
      </w:r>
      <w:r w:rsidR="00971619" w:rsidRPr="00644974">
        <w:t>года</w:t>
      </w:r>
      <w:r w:rsidR="00B57389" w:rsidRPr="00644974">
        <w:t>.</w:t>
      </w:r>
    </w:p>
    <w:p w14:paraId="114A3D22" w14:textId="1449A797" w:rsidR="00A21B39" w:rsidRPr="00644974" w:rsidRDefault="00A83334" w:rsidP="00157419">
      <w:r>
        <w:t>Не применять по истечении срока годности</w:t>
      </w:r>
      <w:r w:rsidR="00A21B39" w:rsidRPr="00644974">
        <w:t>.</w:t>
      </w:r>
    </w:p>
    <w:p w14:paraId="6817EDEF" w14:textId="77777777" w:rsidR="00D70B9C" w:rsidRPr="00644974" w:rsidRDefault="00D70B9C" w:rsidP="003D76CD">
      <w:r w:rsidRPr="00644974">
        <w:rPr>
          <w:b/>
        </w:rPr>
        <w:t>Условия хранения</w:t>
      </w:r>
    </w:p>
    <w:p w14:paraId="03B88A3C" w14:textId="2EAF56D1" w:rsidR="002D5320" w:rsidRPr="002D5320" w:rsidRDefault="00104480" w:rsidP="00157419">
      <w:pPr>
        <w:shd w:val="clear" w:color="auto" w:fill="FFFFFF"/>
        <w:rPr>
          <w:bCs/>
          <w:color w:val="000000"/>
          <w:spacing w:val="-5"/>
        </w:rPr>
      </w:pPr>
      <w:r w:rsidRPr="00504552">
        <w:rPr>
          <w:bCs/>
          <w:color w:val="000000" w:themeColor="text1"/>
        </w:rPr>
        <w:t>При температуре не выше 25 °С в оригинальной упаковке (в</w:t>
      </w:r>
      <w:r>
        <w:rPr>
          <w:bCs/>
          <w:color w:val="000000" w:themeColor="text1"/>
        </w:rPr>
        <w:t xml:space="preserve"> </w:t>
      </w:r>
      <w:r w:rsidRPr="00504552">
        <w:rPr>
          <w:bCs/>
          <w:color w:val="000000" w:themeColor="text1"/>
        </w:rPr>
        <w:t>пачке)</w:t>
      </w:r>
      <w:r w:rsidR="002D5320" w:rsidRPr="002D5320">
        <w:rPr>
          <w:bCs/>
          <w:color w:val="000000"/>
          <w:spacing w:val="-5"/>
        </w:rPr>
        <w:t>.</w:t>
      </w:r>
    </w:p>
    <w:p w14:paraId="6D423D62" w14:textId="4BAE62F6" w:rsidR="00D70B9C" w:rsidRPr="00644974" w:rsidRDefault="002D5320" w:rsidP="00157419">
      <w:pPr>
        <w:shd w:val="clear" w:color="auto" w:fill="FFFFFF"/>
        <w:rPr>
          <w:color w:val="000000"/>
        </w:rPr>
      </w:pPr>
      <w:r w:rsidRPr="002D5320">
        <w:rPr>
          <w:bCs/>
          <w:color w:val="000000"/>
          <w:spacing w:val="-5"/>
        </w:rPr>
        <w:t>Хранить в недоступном для детей месте.</w:t>
      </w:r>
    </w:p>
    <w:p w14:paraId="2139D12A" w14:textId="261769FB" w:rsidR="000E123E" w:rsidRPr="00644974" w:rsidRDefault="00A21B39" w:rsidP="003D76CD">
      <w:pPr>
        <w:rPr>
          <w:b/>
          <w:bCs/>
        </w:rPr>
      </w:pPr>
      <w:r w:rsidRPr="00644974">
        <w:rPr>
          <w:b/>
          <w:bCs/>
        </w:rPr>
        <w:t>Условия отпуска</w:t>
      </w:r>
    </w:p>
    <w:p w14:paraId="4219F5C6" w14:textId="4275B0CA" w:rsidR="00A21B39" w:rsidRPr="00644974" w:rsidRDefault="002D5320" w:rsidP="00157419">
      <w:r>
        <w:rPr>
          <w:bCs/>
        </w:rPr>
        <w:t>Отпускают без рецепта</w:t>
      </w:r>
      <w:r w:rsidR="00142ED6" w:rsidRPr="00644974">
        <w:rPr>
          <w:bCs/>
        </w:rPr>
        <w:t>.</w:t>
      </w:r>
    </w:p>
    <w:p w14:paraId="46398A10" w14:textId="1C2AD2A3" w:rsidR="00BC2F9C" w:rsidRDefault="00A83334" w:rsidP="00157419">
      <w:pPr>
        <w:rPr>
          <w:b/>
          <w:bCs/>
        </w:rPr>
      </w:pPr>
      <w:r>
        <w:rPr>
          <w:b/>
          <w:bCs/>
        </w:rPr>
        <w:t xml:space="preserve">Держатель </w:t>
      </w:r>
      <w:r w:rsidR="002D5320">
        <w:rPr>
          <w:b/>
          <w:bCs/>
        </w:rPr>
        <w:t>регистрационного удостоверения/ Организация, принимающая претензии потребителя</w:t>
      </w:r>
    </w:p>
    <w:p w14:paraId="0585592E" w14:textId="2E98DA14" w:rsidR="006040DA" w:rsidRDefault="006040DA" w:rsidP="008F0545">
      <w:r>
        <w:t>ООО «НИАРМЕДИК ПЛЮС», Россия</w:t>
      </w:r>
      <w:r w:rsidR="00B10EA4" w:rsidRPr="00B10EA4">
        <w:t xml:space="preserve"> </w:t>
      </w:r>
    </w:p>
    <w:p w14:paraId="16CF6871" w14:textId="337E0B54" w:rsidR="008F0545" w:rsidRDefault="00A0214E" w:rsidP="008F0545">
      <w:r>
        <w:t xml:space="preserve">115114, </w:t>
      </w:r>
      <w:r w:rsidR="008F0545">
        <w:t>г. Москва, ул. Кожевническая, д. 14 стр. 5, этаж 3, помещ. 17.</w:t>
      </w:r>
    </w:p>
    <w:p w14:paraId="010A69C8" w14:textId="24E8ECC1" w:rsidR="008F0545" w:rsidRDefault="008F0545" w:rsidP="008F0545">
      <w:r>
        <w:t>Тел.: +7 (495) 646-28-68</w:t>
      </w:r>
    </w:p>
    <w:p w14:paraId="287252BE" w14:textId="0788C48C" w:rsidR="009046EE" w:rsidRPr="00644974" w:rsidRDefault="008F0545" w:rsidP="008F0545">
      <w:pPr>
        <w:rPr>
          <w:bCs/>
        </w:rPr>
      </w:pPr>
      <w:r>
        <w:lastRenderedPageBreak/>
        <w:t>www.nearmedic.ru</w:t>
      </w:r>
    </w:p>
    <w:p w14:paraId="3CA52598" w14:textId="218170E6" w:rsidR="000035A1" w:rsidRDefault="00A83334" w:rsidP="000035A1">
      <w:pPr>
        <w:rPr>
          <w:b/>
          <w:bCs/>
        </w:rPr>
      </w:pPr>
      <w:r>
        <w:rPr>
          <w:b/>
          <w:bCs/>
        </w:rPr>
        <w:t>Производитель</w:t>
      </w:r>
    </w:p>
    <w:p w14:paraId="292247D0" w14:textId="075066B8" w:rsidR="00420E70" w:rsidRPr="006040DA" w:rsidRDefault="00420E70" w:rsidP="00420E70">
      <w:r w:rsidRPr="006040DA">
        <w:t>ООО «НИАРМЕДИК ФАРМА</w:t>
      </w:r>
      <w:r w:rsidR="00E907F5" w:rsidRPr="006040DA">
        <w:t>», Россия</w:t>
      </w:r>
      <w:r w:rsidRPr="006040DA">
        <w:t>.</w:t>
      </w:r>
    </w:p>
    <w:p w14:paraId="1633E819" w14:textId="77777777" w:rsidR="00420E70" w:rsidRPr="006040DA" w:rsidRDefault="00420E70" w:rsidP="00420E70">
      <w:pPr>
        <w:rPr>
          <w:i/>
        </w:rPr>
      </w:pPr>
      <w:r w:rsidRPr="006040DA">
        <w:rPr>
          <w:i/>
        </w:rPr>
        <w:t xml:space="preserve">Адрес места производства: </w:t>
      </w:r>
    </w:p>
    <w:p w14:paraId="6AD2DC41" w14:textId="490D45DF" w:rsidR="00420E70" w:rsidRPr="006040DA" w:rsidRDefault="00420E70" w:rsidP="00420E70">
      <w:r w:rsidRPr="006040DA">
        <w:t>Калужская область, г.о. «Город Обнинск», г. Обнинск, Киевское шоссе, д. 120, корп. 4.</w:t>
      </w:r>
    </w:p>
    <w:p w14:paraId="36588986" w14:textId="24B203ED" w:rsidR="00420E70" w:rsidRPr="006040DA" w:rsidRDefault="00420E70" w:rsidP="00420E70">
      <w:pPr>
        <w:rPr>
          <w:i/>
        </w:rPr>
      </w:pPr>
      <w:r w:rsidRPr="006040DA">
        <w:rPr>
          <w:i/>
        </w:rPr>
        <w:t>Выпускающий контроль качества</w:t>
      </w:r>
      <w:r w:rsidR="00C03E6C" w:rsidRPr="006040DA">
        <w:rPr>
          <w:i/>
        </w:rPr>
        <w:t>:</w:t>
      </w:r>
    </w:p>
    <w:p w14:paraId="59F77EA7" w14:textId="6280C417" w:rsidR="00420E70" w:rsidRDefault="00420E70" w:rsidP="00420E70">
      <w:pPr>
        <w:rPr>
          <w:highlight w:val="yellow"/>
        </w:rPr>
      </w:pPr>
      <w:r w:rsidRPr="006040DA">
        <w:t>Калужская область, г.о. «Город Обнинск», г. Обнинск, Киевское шоссе, д. 120, корп. 3</w:t>
      </w:r>
      <w:r w:rsidRPr="00420E70">
        <w:t>.</w:t>
      </w:r>
    </w:p>
    <w:p w14:paraId="2187EADB" w14:textId="2071C2CA" w:rsidR="00625020" w:rsidRPr="00625020" w:rsidRDefault="00625020" w:rsidP="00D70B9C"/>
    <w:sectPr w:rsidR="00625020" w:rsidRPr="00625020" w:rsidSect="00ED1415">
      <w:footerReference w:type="default" r:id="rId11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DE8A3B" w14:textId="77777777" w:rsidR="00DA456C" w:rsidRDefault="00DA456C" w:rsidP="00584E39">
      <w:r>
        <w:separator/>
      </w:r>
    </w:p>
  </w:endnote>
  <w:endnote w:type="continuationSeparator" w:id="0">
    <w:p w14:paraId="22EB04C2" w14:textId="77777777" w:rsidR="00DA456C" w:rsidRDefault="00DA456C" w:rsidP="00584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79641" w14:textId="6E3BA50A" w:rsidR="00584E39" w:rsidRDefault="0005439C">
    <w:pPr>
      <w:pStyle w:val="af2"/>
      <w:jc w:val="right"/>
    </w:pPr>
    <w:r>
      <w:fldChar w:fldCharType="begin"/>
    </w:r>
    <w:r w:rsidR="00584E39">
      <w:instrText xml:space="preserve"> PAGE   \* MERGEFORMAT </w:instrText>
    </w:r>
    <w:r>
      <w:fldChar w:fldCharType="separate"/>
    </w:r>
    <w:r w:rsidR="0051752E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55C22D" w14:textId="77777777" w:rsidR="00DA456C" w:rsidRDefault="00DA456C" w:rsidP="00584E39">
      <w:r>
        <w:separator/>
      </w:r>
    </w:p>
  </w:footnote>
  <w:footnote w:type="continuationSeparator" w:id="0">
    <w:p w14:paraId="6767DE1C" w14:textId="77777777" w:rsidR="00DA456C" w:rsidRDefault="00DA456C" w:rsidP="00584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C2454"/>
    <w:multiLevelType w:val="hybridMultilevel"/>
    <w:tmpl w:val="C7B27F50"/>
    <w:lvl w:ilvl="0" w:tplc="982E96AC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14B7"/>
    <w:rsid w:val="0000013D"/>
    <w:rsid w:val="00000D61"/>
    <w:rsid w:val="000035A1"/>
    <w:rsid w:val="00003821"/>
    <w:rsid w:val="00032614"/>
    <w:rsid w:val="00032A87"/>
    <w:rsid w:val="0005439C"/>
    <w:rsid w:val="00080738"/>
    <w:rsid w:val="0008151F"/>
    <w:rsid w:val="000A12F5"/>
    <w:rsid w:val="000B3C8B"/>
    <w:rsid w:val="000D0B30"/>
    <w:rsid w:val="000D6087"/>
    <w:rsid w:val="000E123E"/>
    <w:rsid w:val="000F5387"/>
    <w:rsid w:val="00104480"/>
    <w:rsid w:val="00106622"/>
    <w:rsid w:val="00125BDC"/>
    <w:rsid w:val="00127D57"/>
    <w:rsid w:val="00135B23"/>
    <w:rsid w:val="001408DB"/>
    <w:rsid w:val="00142ED6"/>
    <w:rsid w:val="00143905"/>
    <w:rsid w:val="00157419"/>
    <w:rsid w:val="001603FE"/>
    <w:rsid w:val="001638AD"/>
    <w:rsid w:val="00167B92"/>
    <w:rsid w:val="001738FE"/>
    <w:rsid w:val="00174F23"/>
    <w:rsid w:val="00180081"/>
    <w:rsid w:val="001841CE"/>
    <w:rsid w:val="0019064A"/>
    <w:rsid w:val="00194FE5"/>
    <w:rsid w:val="001B0711"/>
    <w:rsid w:val="001B69F0"/>
    <w:rsid w:val="001C20D5"/>
    <w:rsid w:val="001C2DE5"/>
    <w:rsid w:val="001C2E06"/>
    <w:rsid w:val="001E6375"/>
    <w:rsid w:val="00200B1E"/>
    <w:rsid w:val="00214A81"/>
    <w:rsid w:val="00221D5A"/>
    <w:rsid w:val="002262D4"/>
    <w:rsid w:val="00230480"/>
    <w:rsid w:val="00231C56"/>
    <w:rsid w:val="002333BA"/>
    <w:rsid w:val="00236C1A"/>
    <w:rsid w:val="00243D86"/>
    <w:rsid w:val="002502B0"/>
    <w:rsid w:val="0026553F"/>
    <w:rsid w:val="00265805"/>
    <w:rsid w:val="002668FC"/>
    <w:rsid w:val="0026721F"/>
    <w:rsid w:val="002707B4"/>
    <w:rsid w:val="00277F62"/>
    <w:rsid w:val="00282B18"/>
    <w:rsid w:val="002A16D5"/>
    <w:rsid w:val="002A2E64"/>
    <w:rsid w:val="002B41A7"/>
    <w:rsid w:val="002B5135"/>
    <w:rsid w:val="002C54C2"/>
    <w:rsid w:val="002D5320"/>
    <w:rsid w:val="00330439"/>
    <w:rsid w:val="0033679E"/>
    <w:rsid w:val="003516C0"/>
    <w:rsid w:val="003633C6"/>
    <w:rsid w:val="003701F2"/>
    <w:rsid w:val="00374AC9"/>
    <w:rsid w:val="0038584C"/>
    <w:rsid w:val="00386AAF"/>
    <w:rsid w:val="00391CB4"/>
    <w:rsid w:val="003B3737"/>
    <w:rsid w:val="003B5AF7"/>
    <w:rsid w:val="003B6691"/>
    <w:rsid w:val="003C076B"/>
    <w:rsid w:val="003C143C"/>
    <w:rsid w:val="003C3B00"/>
    <w:rsid w:val="003D76CD"/>
    <w:rsid w:val="003E7919"/>
    <w:rsid w:val="00410083"/>
    <w:rsid w:val="00412E56"/>
    <w:rsid w:val="00415254"/>
    <w:rsid w:val="004209F9"/>
    <w:rsid w:val="00420E70"/>
    <w:rsid w:val="00421035"/>
    <w:rsid w:val="00436E39"/>
    <w:rsid w:val="004402BB"/>
    <w:rsid w:val="0046245B"/>
    <w:rsid w:val="00470740"/>
    <w:rsid w:val="00470F4F"/>
    <w:rsid w:val="00471131"/>
    <w:rsid w:val="004857A0"/>
    <w:rsid w:val="00490D1B"/>
    <w:rsid w:val="0049468F"/>
    <w:rsid w:val="00496705"/>
    <w:rsid w:val="004A3EA2"/>
    <w:rsid w:val="004A6355"/>
    <w:rsid w:val="004B0B1D"/>
    <w:rsid w:val="004B2F74"/>
    <w:rsid w:val="004C30CA"/>
    <w:rsid w:val="004C74C2"/>
    <w:rsid w:val="004C74E7"/>
    <w:rsid w:val="004C7AF2"/>
    <w:rsid w:val="004D3487"/>
    <w:rsid w:val="004D7666"/>
    <w:rsid w:val="004E1907"/>
    <w:rsid w:val="004E55D6"/>
    <w:rsid w:val="004E798D"/>
    <w:rsid w:val="004F1821"/>
    <w:rsid w:val="004F1B01"/>
    <w:rsid w:val="00502CA6"/>
    <w:rsid w:val="00514C5B"/>
    <w:rsid w:val="0051752E"/>
    <w:rsid w:val="0052009C"/>
    <w:rsid w:val="005210C0"/>
    <w:rsid w:val="005220A0"/>
    <w:rsid w:val="0052222E"/>
    <w:rsid w:val="00522E2D"/>
    <w:rsid w:val="00531280"/>
    <w:rsid w:val="00554438"/>
    <w:rsid w:val="00554C17"/>
    <w:rsid w:val="00580A49"/>
    <w:rsid w:val="0058485C"/>
    <w:rsid w:val="00584E39"/>
    <w:rsid w:val="005853C3"/>
    <w:rsid w:val="00592CC1"/>
    <w:rsid w:val="00595256"/>
    <w:rsid w:val="0059603C"/>
    <w:rsid w:val="005B21EF"/>
    <w:rsid w:val="005B72DD"/>
    <w:rsid w:val="005C545E"/>
    <w:rsid w:val="005E7289"/>
    <w:rsid w:val="005F124D"/>
    <w:rsid w:val="005F5AD6"/>
    <w:rsid w:val="0060058D"/>
    <w:rsid w:val="00600610"/>
    <w:rsid w:val="006040DA"/>
    <w:rsid w:val="00607A36"/>
    <w:rsid w:val="00611B0C"/>
    <w:rsid w:val="00624C34"/>
    <w:rsid w:val="00625020"/>
    <w:rsid w:val="00632159"/>
    <w:rsid w:val="00633D5A"/>
    <w:rsid w:val="00642602"/>
    <w:rsid w:val="00644974"/>
    <w:rsid w:val="0064558E"/>
    <w:rsid w:val="00646BFB"/>
    <w:rsid w:val="00660FDA"/>
    <w:rsid w:val="006663AB"/>
    <w:rsid w:val="00675A0C"/>
    <w:rsid w:val="006944C0"/>
    <w:rsid w:val="00695362"/>
    <w:rsid w:val="006A5B64"/>
    <w:rsid w:val="006C4CA7"/>
    <w:rsid w:val="006C786E"/>
    <w:rsid w:val="006D44EE"/>
    <w:rsid w:val="006E1054"/>
    <w:rsid w:val="007137E2"/>
    <w:rsid w:val="00715F59"/>
    <w:rsid w:val="00717624"/>
    <w:rsid w:val="00721786"/>
    <w:rsid w:val="00723B07"/>
    <w:rsid w:val="007244FA"/>
    <w:rsid w:val="00734812"/>
    <w:rsid w:val="00735364"/>
    <w:rsid w:val="007404B7"/>
    <w:rsid w:val="00740B30"/>
    <w:rsid w:val="00750FAD"/>
    <w:rsid w:val="0077186C"/>
    <w:rsid w:val="00780107"/>
    <w:rsid w:val="00783ECE"/>
    <w:rsid w:val="00795A23"/>
    <w:rsid w:val="007A5A7C"/>
    <w:rsid w:val="007B0274"/>
    <w:rsid w:val="007B4EBA"/>
    <w:rsid w:val="007C00EB"/>
    <w:rsid w:val="007C5641"/>
    <w:rsid w:val="007C707F"/>
    <w:rsid w:val="007D2FB5"/>
    <w:rsid w:val="007F00AD"/>
    <w:rsid w:val="008003BE"/>
    <w:rsid w:val="00802EBA"/>
    <w:rsid w:val="008034D6"/>
    <w:rsid w:val="00816284"/>
    <w:rsid w:val="00830837"/>
    <w:rsid w:val="0083655D"/>
    <w:rsid w:val="00844F99"/>
    <w:rsid w:val="00876490"/>
    <w:rsid w:val="00877DE4"/>
    <w:rsid w:val="008803BB"/>
    <w:rsid w:val="00883B20"/>
    <w:rsid w:val="008A21B5"/>
    <w:rsid w:val="008A4551"/>
    <w:rsid w:val="008B5041"/>
    <w:rsid w:val="008B740D"/>
    <w:rsid w:val="008C7A74"/>
    <w:rsid w:val="008E15A1"/>
    <w:rsid w:val="008E1ACD"/>
    <w:rsid w:val="008F0545"/>
    <w:rsid w:val="009046EE"/>
    <w:rsid w:val="00913A67"/>
    <w:rsid w:val="0091772C"/>
    <w:rsid w:val="00920B61"/>
    <w:rsid w:val="009414B7"/>
    <w:rsid w:val="00942AD5"/>
    <w:rsid w:val="00945625"/>
    <w:rsid w:val="0095547D"/>
    <w:rsid w:val="0096056B"/>
    <w:rsid w:val="0096288C"/>
    <w:rsid w:val="00971481"/>
    <w:rsid w:val="00971619"/>
    <w:rsid w:val="00972124"/>
    <w:rsid w:val="00987C96"/>
    <w:rsid w:val="00990294"/>
    <w:rsid w:val="00990505"/>
    <w:rsid w:val="00994FCA"/>
    <w:rsid w:val="00997478"/>
    <w:rsid w:val="009A1333"/>
    <w:rsid w:val="009A58CC"/>
    <w:rsid w:val="009B3A53"/>
    <w:rsid w:val="009D1A4F"/>
    <w:rsid w:val="009E1040"/>
    <w:rsid w:val="009F2F0E"/>
    <w:rsid w:val="009F4AE0"/>
    <w:rsid w:val="009F6756"/>
    <w:rsid w:val="00A0214E"/>
    <w:rsid w:val="00A1643E"/>
    <w:rsid w:val="00A165DE"/>
    <w:rsid w:val="00A174B1"/>
    <w:rsid w:val="00A201CE"/>
    <w:rsid w:val="00A21B39"/>
    <w:rsid w:val="00A36C2A"/>
    <w:rsid w:val="00A50137"/>
    <w:rsid w:val="00A66F42"/>
    <w:rsid w:val="00A71133"/>
    <w:rsid w:val="00A76B11"/>
    <w:rsid w:val="00A7754F"/>
    <w:rsid w:val="00A828E5"/>
    <w:rsid w:val="00A83334"/>
    <w:rsid w:val="00AA3413"/>
    <w:rsid w:val="00AA6893"/>
    <w:rsid w:val="00AB15C1"/>
    <w:rsid w:val="00AB3E3E"/>
    <w:rsid w:val="00AB7A13"/>
    <w:rsid w:val="00AC3097"/>
    <w:rsid w:val="00AD053B"/>
    <w:rsid w:val="00AD1A5D"/>
    <w:rsid w:val="00AE2EAD"/>
    <w:rsid w:val="00AF46FF"/>
    <w:rsid w:val="00AF6D5A"/>
    <w:rsid w:val="00B07B4F"/>
    <w:rsid w:val="00B10783"/>
    <w:rsid w:val="00B10EA4"/>
    <w:rsid w:val="00B17BF7"/>
    <w:rsid w:val="00B31C54"/>
    <w:rsid w:val="00B43444"/>
    <w:rsid w:val="00B44859"/>
    <w:rsid w:val="00B523F2"/>
    <w:rsid w:val="00B52FA3"/>
    <w:rsid w:val="00B57389"/>
    <w:rsid w:val="00B82FE2"/>
    <w:rsid w:val="00B87D5D"/>
    <w:rsid w:val="00B95037"/>
    <w:rsid w:val="00B96374"/>
    <w:rsid w:val="00B96981"/>
    <w:rsid w:val="00BA0BB5"/>
    <w:rsid w:val="00BB0A3B"/>
    <w:rsid w:val="00BC2F9C"/>
    <w:rsid w:val="00BD49AD"/>
    <w:rsid w:val="00BE6CE0"/>
    <w:rsid w:val="00BE707F"/>
    <w:rsid w:val="00BE7BBA"/>
    <w:rsid w:val="00BF3715"/>
    <w:rsid w:val="00BF5207"/>
    <w:rsid w:val="00BF605F"/>
    <w:rsid w:val="00C03E6C"/>
    <w:rsid w:val="00C06566"/>
    <w:rsid w:val="00C14E32"/>
    <w:rsid w:val="00C210C3"/>
    <w:rsid w:val="00C264CE"/>
    <w:rsid w:val="00C301FC"/>
    <w:rsid w:val="00C4001E"/>
    <w:rsid w:val="00C426EF"/>
    <w:rsid w:val="00C6597B"/>
    <w:rsid w:val="00C7161C"/>
    <w:rsid w:val="00C90B28"/>
    <w:rsid w:val="00CA20C2"/>
    <w:rsid w:val="00CA5904"/>
    <w:rsid w:val="00CC0915"/>
    <w:rsid w:val="00CC44AC"/>
    <w:rsid w:val="00CD2A3D"/>
    <w:rsid w:val="00CF1222"/>
    <w:rsid w:val="00D130C9"/>
    <w:rsid w:val="00D26EE2"/>
    <w:rsid w:val="00D36D47"/>
    <w:rsid w:val="00D466C9"/>
    <w:rsid w:val="00D51E5A"/>
    <w:rsid w:val="00D613DB"/>
    <w:rsid w:val="00D70B9C"/>
    <w:rsid w:val="00D746B0"/>
    <w:rsid w:val="00D82CA9"/>
    <w:rsid w:val="00D87502"/>
    <w:rsid w:val="00DA456C"/>
    <w:rsid w:val="00DC0498"/>
    <w:rsid w:val="00E0499E"/>
    <w:rsid w:val="00E423F6"/>
    <w:rsid w:val="00E42676"/>
    <w:rsid w:val="00E4355B"/>
    <w:rsid w:val="00E55EAB"/>
    <w:rsid w:val="00E573B2"/>
    <w:rsid w:val="00E73744"/>
    <w:rsid w:val="00E74DFA"/>
    <w:rsid w:val="00E907F5"/>
    <w:rsid w:val="00EB25AD"/>
    <w:rsid w:val="00EB4230"/>
    <w:rsid w:val="00EC02CF"/>
    <w:rsid w:val="00EC2D7E"/>
    <w:rsid w:val="00ED063F"/>
    <w:rsid w:val="00ED1415"/>
    <w:rsid w:val="00ED1FFB"/>
    <w:rsid w:val="00ED48DD"/>
    <w:rsid w:val="00EF7EA1"/>
    <w:rsid w:val="00F05F3C"/>
    <w:rsid w:val="00F07F99"/>
    <w:rsid w:val="00F14581"/>
    <w:rsid w:val="00F174A6"/>
    <w:rsid w:val="00F2075D"/>
    <w:rsid w:val="00F21A8D"/>
    <w:rsid w:val="00F26B45"/>
    <w:rsid w:val="00F32045"/>
    <w:rsid w:val="00F51AEE"/>
    <w:rsid w:val="00F55672"/>
    <w:rsid w:val="00F75C39"/>
    <w:rsid w:val="00F75EF5"/>
    <w:rsid w:val="00F955DE"/>
    <w:rsid w:val="00FA1302"/>
    <w:rsid w:val="00FA7A89"/>
    <w:rsid w:val="00FC0D76"/>
    <w:rsid w:val="00FD4801"/>
    <w:rsid w:val="00FD55BF"/>
    <w:rsid w:val="00FD7B4C"/>
    <w:rsid w:val="00FE7004"/>
    <w:rsid w:val="00FF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AEA18F"/>
  <w15:docId w15:val="{84583C21-194D-4720-A5D7-A7154319A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131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0E123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E123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95256"/>
    <w:pPr>
      <w:keepNext/>
      <w:widowControl w:val="0"/>
      <w:outlineLvl w:val="2"/>
    </w:pPr>
    <w:rPr>
      <w:rFonts w:eastAsia="Times New Roman"/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E123E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9414B7"/>
    <w:rPr>
      <w:rFonts w:ascii="Arial" w:eastAsia="Times New Roman" w:hAnsi="Arial"/>
      <w:szCs w:val="20"/>
    </w:rPr>
  </w:style>
  <w:style w:type="character" w:customStyle="1" w:styleId="22">
    <w:name w:val="Основной текст 2 Знак"/>
    <w:link w:val="21"/>
    <w:semiHidden/>
    <w:locked/>
    <w:rsid w:val="009414B7"/>
    <w:rPr>
      <w:rFonts w:ascii="Arial" w:hAnsi="Arial"/>
      <w:sz w:val="24"/>
      <w:lang w:val="ru-RU" w:eastAsia="ru-RU" w:bidi="ar-SA"/>
    </w:rPr>
  </w:style>
  <w:style w:type="paragraph" w:styleId="a3">
    <w:name w:val="Body Text"/>
    <w:basedOn w:val="a"/>
    <w:link w:val="a4"/>
    <w:rsid w:val="009414B7"/>
    <w:pPr>
      <w:spacing w:after="120"/>
    </w:pPr>
  </w:style>
  <w:style w:type="character" w:customStyle="1" w:styleId="a4">
    <w:name w:val="Основной текст Знак"/>
    <w:link w:val="a3"/>
    <w:semiHidden/>
    <w:locked/>
    <w:rsid w:val="009414B7"/>
    <w:rPr>
      <w:rFonts w:eastAsia="Calibri"/>
      <w:sz w:val="24"/>
      <w:szCs w:val="24"/>
      <w:lang w:val="ru-RU" w:eastAsia="ru-RU" w:bidi="ar-SA"/>
    </w:rPr>
  </w:style>
  <w:style w:type="character" w:styleId="a5">
    <w:name w:val="Hyperlink"/>
    <w:rsid w:val="009414B7"/>
    <w:rPr>
      <w:rFonts w:cs="Times New Roman"/>
      <w:color w:val="0000FF"/>
      <w:u w:val="single"/>
    </w:rPr>
  </w:style>
  <w:style w:type="paragraph" w:customStyle="1" w:styleId="FR1">
    <w:name w:val="FR1"/>
    <w:uiPriority w:val="99"/>
    <w:rsid w:val="0026553F"/>
    <w:pPr>
      <w:widowControl w:val="0"/>
      <w:autoSpaceDE w:val="0"/>
      <w:autoSpaceDN w:val="0"/>
      <w:adjustRightInd w:val="0"/>
      <w:spacing w:line="260" w:lineRule="auto"/>
      <w:ind w:left="1360" w:right="1200"/>
      <w:jc w:val="center"/>
    </w:pPr>
    <w:rPr>
      <w:rFonts w:ascii="Arial" w:hAnsi="Arial" w:cs="Arial"/>
      <w:b/>
      <w:bCs/>
      <w:sz w:val="28"/>
      <w:szCs w:val="28"/>
      <w:lang w:val="uk-UA"/>
    </w:rPr>
  </w:style>
  <w:style w:type="paragraph" w:customStyle="1" w:styleId="11">
    <w:name w:val="Обычный1"/>
    <w:rsid w:val="00715F59"/>
    <w:pPr>
      <w:widowControl w:val="0"/>
      <w:snapToGrid w:val="0"/>
    </w:pPr>
    <w:rPr>
      <w:lang w:val="en-US"/>
    </w:rPr>
  </w:style>
  <w:style w:type="paragraph" w:styleId="a6">
    <w:name w:val="No Spacing"/>
    <w:qFormat/>
    <w:rsid w:val="003C076B"/>
    <w:rPr>
      <w:lang w:val="pl-PL"/>
    </w:rPr>
  </w:style>
  <w:style w:type="paragraph" w:styleId="a7">
    <w:name w:val="Body Text Indent"/>
    <w:basedOn w:val="a"/>
    <w:rsid w:val="001C20D5"/>
    <w:pPr>
      <w:spacing w:after="120"/>
      <w:ind w:left="283"/>
    </w:pPr>
    <w:rPr>
      <w:rFonts w:eastAsia="Times New Roman"/>
    </w:rPr>
  </w:style>
  <w:style w:type="paragraph" w:styleId="a8">
    <w:name w:val="Normal (Web)"/>
    <w:basedOn w:val="a"/>
    <w:semiHidden/>
    <w:unhideWhenUsed/>
    <w:rsid w:val="001603FE"/>
    <w:pPr>
      <w:spacing w:before="100" w:beforeAutospacing="1" w:after="100" w:afterAutospacing="1"/>
    </w:pPr>
    <w:rPr>
      <w:rFonts w:eastAsia="Times New Roman"/>
    </w:rPr>
  </w:style>
  <w:style w:type="character" w:customStyle="1" w:styleId="shorttext">
    <w:name w:val="short_text"/>
    <w:rsid w:val="005C545E"/>
    <w:rPr>
      <w:rFonts w:cs="Times New Roman"/>
    </w:rPr>
  </w:style>
  <w:style w:type="character" w:customStyle="1" w:styleId="hps">
    <w:name w:val="hps"/>
    <w:rsid w:val="005C545E"/>
    <w:rPr>
      <w:rFonts w:cs="Times New Roman"/>
    </w:rPr>
  </w:style>
  <w:style w:type="character" w:customStyle="1" w:styleId="10">
    <w:name w:val="Заголовок 1 Знак"/>
    <w:link w:val="1"/>
    <w:rsid w:val="000E123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0E123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0E123E"/>
    <w:rPr>
      <w:rFonts w:ascii="Calibri" w:eastAsia="Times New Roman" w:hAnsi="Calibri" w:cs="Times New Roman"/>
      <w:b/>
      <w:bCs/>
      <w:sz w:val="28"/>
      <w:szCs w:val="28"/>
    </w:rPr>
  </w:style>
  <w:style w:type="paragraph" w:styleId="a9">
    <w:name w:val="header"/>
    <w:basedOn w:val="a"/>
    <w:link w:val="aa"/>
    <w:rsid w:val="00B43444"/>
    <w:pPr>
      <w:tabs>
        <w:tab w:val="center" w:pos="4536"/>
        <w:tab w:val="right" w:pos="9072"/>
      </w:tabs>
    </w:pPr>
    <w:rPr>
      <w:rFonts w:eastAsia="Times New Roman"/>
      <w:szCs w:val="20"/>
    </w:rPr>
  </w:style>
  <w:style w:type="character" w:customStyle="1" w:styleId="aa">
    <w:name w:val="Верхний колонтитул Знак"/>
    <w:link w:val="a9"/>
    <w:rsid w:val="00B43444"/>
    <w:rPr>
      <w:sz w:val="24"/>
    </w:rPr>
  </w:style>
  <w:style w:type="paragraph" w:styleId="ab">
    <w:name w:val="Balloon Text"/>
    <w:basedOn w:val="a"/>
    <w:link w:val="ac"/>
    <w:rsid w:val="00B43444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B43444"/>
    <w:rPr>
      <w:rFonts w:ascii="Tahoma" w:eastAsia="Calibri" w:hAnsi="Tahoma" w:cs="Tahoma"/>
      <w:sz w:val="16"/>
      <w:szCs w:val="16"/>
    </w:rPr>
  </w:style>
  <w:style w:type="character" w:styleId="ad">
    <w:name w:val="annotation reference"/>
    <w:rsid w:val="002668FC"/>
    <w:rPr>
      <w:sz w:val="16"/>
      <w:szCs w:val="16"/>
    </w:rPr>
  </w:style>
  <w:style w:type="paragraph" w:styleId="ae">
    <w:name w:val="annotation text"/>
    <w:basedOn w:val="a"/>
    <w:link w:val="af"/>
    <w:uiPriority w:val="99"/>
    <w:rsid w:val="002668FC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2668FC"/>
    <w:rPr>
      <w:rFonts w:eastAsia="Calibri"/>
    </w:rPr>
  </w:style>
  <w:style w:type="paragraph" w:styleId="af0">
    <w:name w:val="annotation subject"/>
    <w:basedOn w:val="ae"/>
    <w:next w:val="ae"/>
    <w:link w:val="af1"/>
    <w:rsid w:val="002668FC"/>
    <w:rPr>
      <w:b/>
      <w:bCs/>
    </w:rPr>
  </w:style>
  <w:style w:type="character" w:customStyle="1" w:styleId="af1">
    <w:name w:val="Тема примечания Знак"/>
    <w:link w:val="af0"/>
    <w:rsid w:val="002668FC"/>
    <w:rPr>
      <w:rFonts w:eastAsia="Calibri"/>
      <w:b/>
      <w:bCs/>
    </w:rPr>
  </w:style>
  <w:style w:type="paragraph" w:styleId="af2">
    <w:name w:val="footer"/>
    <w:basedOn w:val="a"/>
    <w:link w:val="af3"/>
    <w:uiPriority w:val="99"/>
    <w:rsid w:val="00584E3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584E39"/>
    <w:rPr>
      <w:rFonts w:eastAsia="Calibri"/>
      <w:sz w:val="24"/>
      <w:szCs w:val="24"/>
    </w:rPr>
  </w:style>
  <w:style w:type="paragraph" w:styleId="af4">
    <w:name w:val="Revision"/>
    <w:hidden/>
    <w:uiPriority w:val="99"/>
    <w:semiHidden/>
    <w:rsid w:val="001638AD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1856D9DDF8B64C8615E9F5F97CE7F0" ma:contentTypeVersion="15" ma:contentTypeDescription="Create a new document." ma:contentTypeScope="" ma:versionID="3a865017bebc36355348cf994187136a">
  <xsd:schema xmlns:xsd="http://www.w3.org/2001/XMLSchema" xmlns:xs="http://www.w3.org/2001/XMLSchema" xmlns:p="http://schemas.microsoft.com/office/2006/metadata/properties" xmlns:ns1="http://schemas.microsoft.com/sharepoint/v3" xmlns:ns2="b9846886-f2ca-4f48-9e4e-366f9c4e70b4" xmlns:ns3="11a07a76-ab5a-4f70-98f5-d895ae3f27c4" targetNamespace="http://schemas.microsoft.com/office/2006/metadata/properties" ma:root="true" ma:fieldsID="42f762a1b5e63dd380c5401d234ae5ed" ns1:_="" ns2:_="" ns3:_="">
    <xsd:import namespace="http://schemas.microsoft.com/sharepoint/v3"/>
    <xsd:import namespace="b9846886-f2ca-4f48-9e4e-366f9c4e70b4"/>
    <xsd:import namespace="11a07a76-ab5a-4f70-98f5-d895ae3f27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46886-f2ca-4f48-9e4e-366f9c4e70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07a76-ab5a-4f70-98f5-d895ae3f27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6B3C7-5664-46E9-9649-6B24925824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627437-23F2-4867-AA62-607CDC80016F}">
  <ds:schemaRefs>
    <ds:schemaRef ds:uri="http://purl.org/dc/elements/1.1/"/>
    <ds:schemaRef ds:uri="http://purl.org/dc/terms/"/>
    <ds:schemaRef ds:uri="http://schemas.openxmlformats.org/package/2006/metadata/core-properties"/>
    <ds:schemaRef ds:uri="http://schemas.microsoft.com/sharepoint/v3"/>
    <ds:schemaRef ds:uri="http://www.w3.org/XML/1998/namespace"/>
    <ds:schemaRef ds:uri="http://schemas.microsoft.com/office/infopath/2007/PartnerControls"/>
    <ds:schemaRef ds:uri="11a07a76-ab5a-4f70-98f5-d895ae3f27c4"/>
    <ds:schemaRef ds:uri="http://schemas.microsoft.com/office/2006/documentManagement/types"/>
    <ds:schemaRef ds:uri="b9846886-f2ca-4f48-9e4e-366f9c4e70b4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9F091C9-3961-4599-B677-1CC3DC8D9F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9846886-f2ca-4f48-9e4e-366f9c4e70b4"/>
    <ds:schemaRef ds:uri="11a07a76-ab5a-4f70-98f5-d895ae3f27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573361-0DA9-4AF1-8619-821BE1FD2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1234</Words>
  <Characters>7038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ЭКСПЕРТИЗА ПРОВЕДЕНА</vt:lpstr>
      <vt:lpstr>ЭКСПЕРТИЗА ПРОВЕДЕНА</vt:lpstr>
    </vt:vector>
  </TitlesOfParts>
  <Company>MultiDVD Team</Company>
  <LinksUpToDate>false</LinksUpToDate>
  <CharactersWithSpaces>8256</CharactersWithSpaces>
  <SharedDoc>false</SharedDoc>
  <HLinks>
    <vt:vector size="6" baseType="variant">
      <vt:variant>
        <vt:i4>196640</vt:i4>
      </vt:variant>
      <vt:variant>
        <vt:i4>0</vt:i4>
      </vt:variant>
      <vt:variant>
        <vt:i4>0</vt:i4>
      </vt:variant>
      <vt:variant>
        <vt:i4>5</vt:i4>
      </vt:variant>
      <vt:variant>
        <vt:lpwstr>mailto:safety@nearmedic.ru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ЭКСПЕРТИЗА ПРОВЕДЕНА</dc:title>
  <dc:creator>Alex</dc:creator>
  <cp:lastModifiedBy>Ролдугина Татьяна Валерьевна (БФГ-R&amp;D)</cp:lastModifiedBy>
  <cp:revision>64</cp:revision>
  <cp:lastPrinted>2023-03-28T08:07:00Z</cp:lastPrinted>
  <dcterms:created xsi:type="dcterms:W3CDTF">2016-08-04T12:47:00Z</dcterms:created>
  <dcterms:modified xsi:type="dcterms:W3CDTF">2023-03-28T08:11:00Z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0x010100D31856D9DDF8B64C8615E9F5F97CE7F0</vt:lpwstr>
  </property>
</Properties>
</file>